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BF73" w14:textId="77777777" w:rsidR="00952660" w:rsidRPr="00E207C3" w:rsidRDefault="00F9611E">
      <w:pPr>
        <w:spacing w:after="60"/>
        <w:rPr>
          <w:sz w:val="22"/>
          <w:szCs w:val="22"/>
        </w:rPr>
      </w:pPr>
      <w:r w:rsidRPr="00E207C3">
        <w:rPr>
          <w:b/>
          <w:bCs/>
          <w:color w:val="C81111"/>
          <w:sz w:val="44"/>
          <w:szCs w:val="44"/>
        </w:rPr>
        <w:t>Variation Swatches, Popups &amp; Promotions</w:t>
      </w:r>
    </w:p>
    <w:p w14:paraId="19BE5DDF" w14:textId="23082E5A" w:rsidR="00952660" w:rsidRPr="00E207C3" w:rsidRDefault="00F9611E">
      <w:pPr>
        <w:spacing w:after="280"/>
        <w:rPr>
          <w:sz w:val="22"/>
          <w:szCs w:val="22"/>
        </w:rPr>
      </w:pPr>
      <w:r w:rsidRPr="00E207C3">
        <w:rPr>
          <w:i/>
          <w:iCs/>
          <w:color w:val="666666"/>
          <w:sz w:val="28"/>
          <w:szCs w:val="28"/>
        </w:rPr>
        <w:t xml:space="preserve">How the </w:t>
      </w:r>
      <w:r w:rsidR="00A84A41" w:rsidRPr="00E207C3">
        <w:rPr>
          <w:i/>
          <w:iCs/>
          <w:color w:val="666666"/>
          <w:sz w:val="28"/>
          <w:szCs w:val="28"/>
        </w:rPr>
        <w:t>prototype’s</w:t>
      </w:r>
      <w:r w:rsidRPr="00E207C3">
        <w:rPr>
          <w:i/>
          <w:iCs/>
          <w:color w:val="666666"/>
          <w:sz w:val="28"/>
          <w:szCs w:val="28"/>
        </w:rPr>
        <w:t xml:space="preserve"> variation, popup, and promotion mechanics work</w:t>
      </w:r>
    </w:p>
    <w:p w14:paraId="3723E53E" w14:textId="5BD2A368" w:rsidR="00952660" w:rsidRDefault="00F9611E">
      <w:pPr>
        <w:spacing w:after="160"/>
        <w:rPr>
          <w:sz w:val="22"/>
          <w:szCs w:val="22"/>
        </w:rPr>
      </w:pPr>
      <w:r w:rsidRPr="00E207C3">
        <w:rPr>
          <w:sz w:val="22"/>
          <w:szCs w:val="22"/>
        </w:rPr>
        <w:t xml:space="preserve">This covers only the parts of the </w:t>
      </w:r>
      <w:r w:rsidR="00A84A41" w:rsidRPr="00E207C3">
        <w:rPr>
          <w:sz w:val="22"/>
          <w:szCs w:val="22"/>
        </w:rPr>
        <w:t>prototype</w:t>
      </w:r>
      <w:r w:rsidRPr="00E207C3">
        <w:rPr>
          <w:sz w:val="22"/>
          <w:szCs w:val="22"/>
        </w:rPr>
        <w:t xml:space="preserve"> that are genuinely new mechanics — how a variation's swatch icon, hover popup, and promo badge are built and displayed. The overall grid and product page </w:t>
      </w:r>
      <w:r w:rsidRPr="00E207C3">
        <w:rPr>
          <w:i/>
          <w:iCs/>
          <w:sz w:val="22"/>
          <w:szCs w:val="22"/>
        </w:rPr>
        <w:t>structure</w:t>
      </w:r>
      <w:r w:rsidRPr="00E207C3">
        <w:rPr>
          <w:sz w:val="22"/>
          <w:szCs w:val="22"/>
        </w:rPr>
        <w:t xml:space="preserve"> and styling you'll already have equivalents for in WooCommerce, so that isn't covered here.</w:t>
      </w:r>
    </w:p>
    <w:p w14:paraId="771E3BF5" w14:textId="2429F540" w:rsidR="00952660" w:rsidRPr="00E207C3" w:rsidRDefault="00F9611E">
      <w:pPr>
        <w:pStyle w:val="Heading1"/>
        <w:spacing w:before="320" w:after="160"/>
        <w:rPr>
          <w:sz w:val="36"/>
          <w:szCs w:val="36"/>
        </w:rPr>
      </w:pPr>
      <w:r w:rsidRPr="00E207C3">
        <w:rPr>
          <w:b/>
          <w:bCs/>
          <w:color w:val="C81111"/>
        </w:rPr>
        <w:t xml:space="preserve">1. The </w:t>
      </w:r>
      <w:r w:rsidR="00972964">
        <w:rPr>
          <w:b/>
          <w:bCs/>
          <w:color w:val="C81111"/>
        </w:rPr>
        <w:t>.php</w:t>
      </w:r>
      <w:r w:rsidRPr="00E207C3">
        <w:rPr>
          <w:b/>
          <w:bCs/>
          <w:color w:val="C81111"/>
        </w:rPr>
        <w:t xml:space="preserve"> pages, briefly</w:t>
      </w:r>
    </w:p>
    <w:p w14:paraId="5DEF2E4C" w14:textId="5736DFFE" w:rsidR="00952660" w:rsidRPr="00E207C3" w:rsidRDefault="00F9611E">
      <w:pPr>
        <w:spacing w:after="160"/>
        <w:rPr>
          <w:sz w:val="22"/>
          <w:szCs w:val="22"/>
        </w:rPr>
      </w:pPr>
      <w:r w:rsidRPr="00E207C3">
        <w:rPr>
          <w:sz w:val="22"/>
          <w:szCs w:val="22"/>
        </w:rPr>
        <w:t xml:space="preserve">Three pages make up the </w:t>
      </w:r>
      <w:r w:rsidR="00A84A41" w:rsidRPr="00E207C3">
        <w:rPr>
          <w:sz w:val="22"/>
          <w:szCs w:val="22"/>
        </w:rPr>
        <w:t>prototype</w:t>
      </w:r>
      <w:r w:rsidRPr="00E207C3">
        <w:rPr>
          <w:sz w:val="22"/>
          <w:szCs w:val="22"/>
        </w:rPr>
        <w:t xml:space="preserve">. The mechanics in this document apply to all of them, but </w:t>
      </w:r>
      <w:r w:rsidRPr="00E207C3">
        <w:rPr>
          <w:rFonts w:ascii="Consolas" w:eastAsia="Consolas" w:hAnsi="Consolas" w:cs="Consolas"/>
          <w:b/>
          <w:bCs/>
          <w:sz w:val="22"/>
          <w:szCs w:val="22"/>
        </w:rPr>
        <w:t>product_grid.php</w:t>
      </w:r>
      <w:r w:rsidRPr="00E207C3">
        <w:rPr>
          <w:sz w:val="22"/>
          <w:szCs w:val="22"/>
        </w:rPr>
        <w:t xml:space="preserve"> (the shop grid) and </w:t>
      </w:r>
      <w:r w:rsidRPr="00E207C3">
        <w:rPr>
          <w:rFonts w:ascii="Consolas" w:eastAsia="Consolas" w:hAnsi="Consolas" w:cs="Consolas"/>
          <w:b/>
          <w:bCs/>
          <w:sz w:val="22"/>
          <w:szCs w:val="22"/>
        </w:rPr>
        <w:t>product_page.php</w:t>
      </w:r>
      <w:r w:rsidRPr="00E207C3">
        <w:rPr>
          <w:sz w:val="22"/>
          <w:szCs w:val="22"/>
        </w:rPr>
        <w:t xml:space="preserve"> (the single product page) are where the real interest is — that's what </w:t>
      </w:r>
      <w:r w:rsidR="00A84A41" w:rsidRPr="00E207C3">
        <w:rPr>
          <w:sz w:val="22"/>
          <w:szCs w:val="22"/>
        </w:rPr>
        <w:t xml:space="preserve">the </w:t>
      </w:r>
      <w:r w:rsidRPr="00E207C3">
        <w:rPr>
          <w:sz w:val="22"/>
          <w:szCs w:val="22"/>
        </w:rPr>
        <w:t>WooCommerce build will actually need to reproduce.</w:t>
      </w:r>
    </w:p>
    <w:p w14:paraId="3BD00309" w14:textId="77777777" w:rsidR="00952660" w:rsidRPr="00E207C3" w:rsidRDefault="00F9611E">
      <w:pPr>
        <w:pStyle w:val="ListParagraph"/>
        <w:numPr>
          <w:ilvl w:val="0"/>
          <w:numId w:val="2"/>
        </w:numPr>
        <w:spacing w:after="80"/>
        <w:rPr>
          <w:sz w:val="22"/>
          <w:szCs w:val="22"/>
        </w:rPr>
      </w:pPr>
      <w:r w:rsidRPr="00E207C3">
        <w:rPr>
          <w:rFonts w:ascii="Consolas" w:eastAsia="Consolas" w:hAnsi="Consolas" w:cs="Consolas"/>
          <w:b/>
          <w:bCs/>
          <w:sz w:val="22"/>
          <w:szCs w:val="22"/>
        </w:rPr>
        <w:t>product_grid.php</w:t>
      </w:r>
      <w:r w:rsidRPr="00E207C3">
        <w:rPr>
          <w:sz w:val="22"/>
          <w:szCs w:val="22"/>
        </w:rPr>
        <w:t xml:space="preserve"> — the card grid, one card per product, each with its own live swatches.</w:t>
      </w:r>
    </w:p>
    <w:p w14:paraId="3611398D" w14:textId="77777777" w:rsidR="00952660" w:rsidRPr="00E207C3" w:rsidRDefault="00F9611E">
      <w:pPr>
        <w:pStyle w:val="ListParagraph"/>
        <w:numPr>
          <w:ilvl w:val="0"/>
          <w:numId w:val="2"/>
        </w:numPr>
        <w:spacing w:after="80"/>
        <w:rPr>
          <w:sz w:val="22"/>
          <w:szCs w:val="22"/>
        </w:rPr>
      </w:pPr>
      <w:r w:rsidRPr="00E207C3">
        <w:rPr>
          <w:rFonts w:ascii="Consolas" w:eastAsia="Consolas" w:hAnsi="Consolas" w:cs="Consolas"/>
          <w:b/>
          <w:bCs/>
          <w:sz w:val="22"/>
          <w:szCs w:val="22"/>
        </w:rPr>
        <w:t>product_page.php</w:t>
      </w:r>
      <w:r w:rsidRPr="00E207C3">
        <w:rPr>
          <w:sz w:val="22"/>
          <w:szCs w:val="22"/>
        </w:rPr>
        <w:t xml:space="preserve"> — the full single-product page.</w:t>
      </w:r>
    </w:p>
    <w:p w14:paraId="4DD9A26D" w14:textId="44271E4D" w:rsidR="00952660" w:rsidRDefault="00F9611E">
      <w:pPr>
        <w:pStyle w:val="ListParagraph"/>
        <w:numPr>
          <w:ilvl w:val="0"/>
          <w:numId w:val="2"/>
        </w:numPr>
        <w:spacing w:after="80"/>
        <w:rPr>
          <w:sz w:val="22"/>
          <w:szCs w:val="22"/>
        </w:rPr>
      </w:pPr>
      <w:r w:rsidRPr="00E207C3">
        <w:rPr>
          <w:rFonts w:ascii="Consolas" w:eastAsia="Consolas" w:hAnsi="Consolas" w:cs="Consolas"/>
          <w:b/>
          <w:bCs/>
          <w:sz w:val="22"/>
          <w:szCs w:val="22"/>
        </w:rPr>
        <w:t>product_hub.php</w:t>
      </w:r>
      <w:r w:rsidRPr="00E207C3">
        <w:rPr>
          <w:sz w:val="22"/>
          <w:szCs w:val="22"/>
        </w:rPr>
        <w:t xml:space="preserve"> / </w:t>
      </w:r>
      <w:r w:rsidRPr="00E207C3">
        <w:rPr>
          <w:rFonts w:ascii="Consolas" w:eastAsia="Consolas" w:hAnsi="Consolas" w:cs="Consolas"/>
          <w:b/>
          <w:bCs/>
          <w:sz w:val="22"/>
          <w:szCs w:val="22"/>
        </w:rPr>
        <w:t>product_browser.php</w:t>
      </w:r>
      <w:r w:rsidRPr="00E207C3">
        <w:rPr>
          <w:sz w:val="22"/>
          <w:szCs w:val="22"/>
        </w:rPr>
        <w:t xml:space="preserve"> —</w:t>
      </w:r>
      <w:r w:rsidR="00972964">
        <w:rPr>
          <w:sz w:val="22"/>
          <w:szCs w:val="22"/>
        </w:rPr>
        <w:t xml:space="preserve"> </w:t>
      </w:r>
      <w:r w:rsidRPr="00E207C3">
        <w:rPr>
          <w:sz w:val="22"/>
          <w:szCs w:val="22"/>
        </w:rPr>
        <w:t>preview conveniences only (a tabbed grid+page view, and a simple sidebar list</w:t>
      </w:r>
      <w:r w:rsidR="00972964">
        <w:rPr>
          <w:sz w:val="22"/>
          <w:szCs w:val="22"/>
        </w:rPr>
        <w:t xml:space="preserve"> on the product page</w:t>
      </w:r>
      <w:r w:rsidRPr="00E207C3">
        <w:rPr>
          <w:sz w:val="22"/>
          <w:szCs w:val="22"/>
        </w:rPr>
        <w:t xml:space="preserve">). Not part of what needs building in WooCommerce </w:t>
      </w:r>
      <w:r w:rsidR="00972964">
        <w:rPr>
          <w:sz w:val="22"/>
          <w:szCs w:val="22"/>
        </w:rPr>
        <w:t>- t</w:t>
      </w:r>
      <w:r w:rsidR="00A84A41" w:rsidRPr="00E207C3">
        <w:rPr>
          <w:sz w:val="22"/>
          <w:szCs w:val="22"/>
        </w:rPr>
        <w:t>hese are used for previewing products in web context in our stock management app</w:t>
      </w:r>
      <w:r w:rsidR="00972964">
        <w:rPr>
          <w:sz w:val="22"/>
          <w:szCs w:val="22"/>
        </w:rPr>
        <w:t>, and should run on any php-enabled server if product-import.csv is present and the paths are correct in constants.php.</w:t>
      </w:r>
    </w:p>
    <w:p w14:paraId="1672B04D" w14:textId="77777777" w:rsidR="00972964" w:rsidRDefault="00972964" w:rsidP="00972964">
      <w:pPr>
        <w:spacing w:after="80"/>
        <w:ind w:left="100"/>
        <w:rPr>
          <w:sz w:val="22"/>
          <w:szCs w:val="22"/>
        </w:rPr>
      </w:pPr>
    </w:p>
    <w:p w14:paraId="59D8483D" w14:textId="468FD1DC" w:rsidR="00972964" w:rsidRPr="00972964" w:rsidRDefault="00972964" w:rsidP="00972964">
      <w:pPr>
        <w:spacing w:after="80"/>
        <w:ind w:left="100"/>
        <w:rPr>
          <w:sz w:val="22"/>
          <w:szCs w:val="22"/>
        </w:rPr>
      </w:pPr>
      <w:r>
        <w:rPr>
          <w:sz w:val="22"/>
          <w:szCs w:val="22"/>
        </w:rPr>
        <w:t>PHP/CSS/JS are in separate files for ease of maintenance.</w:t>
      </w:r>
    </w:p>
    <w:p w14:paraId="31D1E649" w14:textId="77777777" w:rsidR="00E207C3" w:rsidRDefault="00E207C3" w:rsidP="00E207C3">
      <w:pPr>
        <w:spacing w:after="80"/>
        <w:ind w:left="100"/>
        <w:rPr>
          <w:sz w:val="22"/>
          <w:szCs w:val="22"/>
        </w:rPr>
      </w:pPr>
    </w:p>
    <w:p w14:paraId="269652C8" w14:textId="5ADE0604" w:rsidR="00E207C3" w:rsidRPr="00E207C3" w:rsidRDefault="00E207C3" w:rsidP="00E207C3">
      <w:pPr>
        <w:spacing w:after="80"/>
        <w:ind w:left="100"/>
        <w:rPr>
          <w:sz w:val="22"/>
          <w:szCs w:val="22"/>
        </w:rPr>
      </w:pPr>
      <w:r>
        <w:rPr>
          <w:sz w:val="22"/>
          <w:szCs w:val="22"/>
        </w:rPr>
        <w:t>There are fairly extensive and detailed comments within the code, summarised as follows:</w:t>
      </w:r>
    </w:p>
    <w:p w14:paraId="3138FF06" w14:textId="77777777" w:rsidR="00952660" w:rsidRPr="00E207C3" w:rsidRDefault="00F9611E">
      <w:pPr>
        <w:pStyle w:val="Heading1"/>
        <w:spacing w:before="320" w:after="160"/>
        <w:rPr>
          <w:sz w:val="36"/>
          <w:szCs w:val="36"/>
        </w:rPr>
      </w:pPr>
      <w:r w:rsidRPr="00E207C3">
        <w:rPr>
          <w:b/>
          <w:bCs/>
          <w:color w:val="C81111"/>
        </w:rPr>
        <w:t>2</w:t>
      </w:r>
      <w:r w:rsidRPr="00E207C3">
        <w:rPr>
          <w:b/>
          <w:bCs/>
          <w:color w:val="C81111"/>
        </w:rPr>
        <w:t>. Variation swatch icons</w:t>
      </w:r>
    </w:p>
    <w:p w14:paraId="729C5155" w14:textId="77777777" w:rsidR="00952660" w:rsidRPr="00E207C3" w:rsidRDefault="00F9611E">
      <w:pPr>
        <w:spacing w:after="160"/>
        <w:rPr>
          <w:sz w:val="22"/>
          <w:szCs w:val="22"/>
        </w:rPr>
      </w:pPr>
      <w:r w:rsidRPr="00E207C3">
        <w:rPr>
          <w:sz w:val="22"/>
          <w:szCs w:val="22"/>
        </w:rPr>
        <w:t xml:space="preserve">Each variation slot (up to two per product — </w:t>
      </w:r>
      <w:r w:rsidRPr="00E207C3">
        <w:rPr>
          <w:rFonts w:ascii="Consolas" w:eastAsia="Consolas" w:hAnsi="Consolas" w:cs="Consolas"/>
          <w:b/>
          <w:bCs/>
          <w:color w:val="C81111"/>
          <w:sz w:val="22"/>
          <w:szCs w:val="22"/>
        </w:rPr>
        <w:t>MasterVar1</w:t>
      </w:r>
      <w:r w:rsidRPr="00E207C3">
        <w:rPr>
          <w:sz w:val="22"/>
          <w:szCs w:val="22"/>
        </w:rPr>
        <w:t xml:space="preserve"> / </w:t>
      </w:r>
      <w:r w:rsidRPr="00E207C3">
        <w:rPr>
          <w:rFonts w:ascii="Consolas" w:eastAsia="Consolas" w:hAnsi="Consolas" w:cs="Consolas"/>
          <w:b/>
          <w:bCs/>
          <w:color w:val="C81111"/>
          <w:sz w:val="22"/>
          <w:szCs w:val="22"/>
        </w:rPr>
        <w:t>MasterVar2</w:t>
      </w:r>
      <w:r w:rsidRPr="00E207C3">
        <w:rPr>
          <w:sz w:val="22"/>
          <w:szCs w:val="22"/>
        </w:rPr>
        <w:t>, e.g. “Size” / “Colour”) has an icon value (</w:t>
      </w:r>
      <w:r w:rsidRPr="00E207C3">
        <w:rPr>
          <w:rFonts w:ascii="Consolas" w:eastAsia="Consolas" w:hAnsi="Consolas" w:cs="Consolas"/>
          <w:b/>
          <w:bCs/>
          <w:color w:val="C81111"/>
          <w:sz w:val="22"/>
          <w:szCs w:val="22"/>
        </w:rPr>
        <w:t>SwatchIcon1</w:t>
      </w:r>
      <w:r w:rsidRPr="00E207C3">
        <w:rPr>
          <w:sz w:val="22"/>
          <w:szCs w:val="22"/>
        </w:rPr>
        <w:t xml:space="preserve"> / </w:t>
      </w:r>
      <w:r w:rsidRPr="00E207C3">
        <w:rPr>
          <w:rFonts w:ascii="Consolas" w:eastAsia="Consolas" w:hAnsi="Consolas" w:cs="Consolas"/>
          <w:b/>
          <w:bCs/>
          <w:color w:val="C81111"/>
          <w:sz w:val="22"/>
          <w:szCs w:val="22"/>
        </w:rPr>
        <w:t>SwatchIcon2</w:t>
      </w:r>
      <w:r w:rsidRPr="00E207C3">
        <w:rPr>
          <w:sz w:val="22"/>
          <w:szCs w:val="22"/>
        </w:rPr>
        <w:t>). The value itself determines how it renders — there's no separate “type” field, it's inferred from the value's shape:</w:t>
      </w:r>
    </w:p>
    <w:tbl>
      <w:tblPr>
        <w:tblW w:w="9000" w:type="dxa"/>
        <w:tblBorders>
          <w:top w:val="single" w:sz="4" w:space="0" w:color="CCCCCC"/>
          <w:left w:val="single" w:sz="4" w:space="0" w:color="CCCCCC"/>
          <w:bottom w:val="single" w:sz="4" w:space="0" w:color="CCCCCC"/>
          <w:right w:val="single" w:sz="4" w:space="0" w:color="CCCCCC"/>
          <w:insideH w:val="single" w:sz="2" w:space="0" w:color="DDDDDD"/>
          <w:insideV w:val="single" w:sz="2" w:space="0" w:color="DDDDDD"/>
        </w:tblBorders>
        <w:tblLayout w:type="fixed"/>
        <w:tblCellMar>
          <w:left w:w="10" w:type="dxa"/>
          <w:right w:w="10" w:type="dxa"/>
        </w:tblCellMar>
        <w:tblLook w:val="04A0" w:firstRow="1" w:lastRow="0" w:firstColumn="1" w:lastColumn="0" w:noHBand="0" w:noVBand="1"/>
      </w:tblPr>
      <w:tblGrid>
        <w:gridCol w:w="3000"/>
        <w:gridCol w:w="6000"/>
      </w:tblGrid>
      <w:tr w:rsidR="00952660" w:rsidRPr="00E207C3" w14:paraId="0F61E2AA" w14:textId="77777777">
        <w:tblPrEx>
          <w:tblCellMar>
            <w:top w:w="0" w:type="dxa"/>
            <w:bottom w:w="0" w:type="dxa"/>
          </w:tblCellMar>
        </w:tblPrEx>
        <w:tc>
          <w:tcPr>
            <w:tcW w:w="3000" w:type="dxa"/>
            <w:shd w:val="clear" w:color="auto" w:fill="C81111"/>
            <w:tcMar>
              <w:top w:w="80" w:type="dxa"/>
              <w:left w:w="100" w:type="dxa"/>
              <w:bottom w:w="80" w:type="dxa"/>
              <w:right w:w="100" w:type="dxa"/>
            </w:tcMar>
            <w:vAlign w:val="center"/>
          </w:tcPr>
          <w:p w14:paraId="71E92702" w14:textId="77777777" w:rsidR="00952660" w:rsidRPr="00E207C3" w:rsidRDefault="00F9611E">
            <w:pPr>
              <w:rPr>
                <w:sz w:val="22"/>
                <w:szCs w:val="22"/>
              </w:rPr>
            </w:pPr>
            <w:r w:rsidRPr="00E207C3">
              <w:rPr>
                <w:b/>
                <w:bCs/>
                <w:color w:val="FFFFFF"/>
                <w:sz w:val="22"/>
                <w:szCs w:val="22"/>
              </w:rPr>
              <w:t>Type</w:t>
            </w:r>
          </w:p>
        </w:tc>
        <w:tc>
          <w:tcPr>
            <w:tcW w:w="6000" w:type="dxa"/>
            <w:shd w:val="clear" w:color="auto" w:fill="C81111"/>
            <w:tcMar>
              <w:top w:w="80" w:type="dxa"/>
              <w:left w:w="100" w:type="dxa"/>
              <w:bottom w:w="80" w:type="dxa"/>
              <w:right w:w="100" w:type="dxa"/>
            </w:tcMar>
            <w:vAlign w:val="center"/>
          </w:tcPr>
          <w:p w14:paraId="188A5EC1" w14:textId="77777777" w:rsidR="00952660" w:rsidRPr="00E207C3" w:rsidRDefault="00F9611E">
            <w:pPr>
              <w:rPr>
                <w:sz w:val="22"/>
                <w:szCs w:val="22"/>
              </w:rPr>
            </w:pPr>
            <w:r w:rsidRPr="00E207C3">
              <w:rPr>
                <w:b/>
                <w:bCs/>
                <w:color w:val="FFFFFF"/>
                <w:sz w:val="22"/>
                <w:szCs w:val="22"/>
              </w:rPr>
              <w:t>How it's written / how it renders</w:t>
            </w:r>
          </w:p>
        </w:tc>
      </w:tr>
      <w:tr w:rsidR="00952660" w:rsidRPr="00E207C3" w14:paraId="74929E38" w14:textId="77777777">
        <w:tblPrEx>
          <w:tblCellMar>
            <w:top w:w="0" w:type="dxa"/>
            <w:bottom w:w="0" w:type="dxa"/>
          </w:tblCellMar>
        </w:tblPrEx>
        <w:tc>
          <w:tcPr>
            <w:tcW w:w="3000" w:type="dxa"/>
            <w:tcMar>
              <w:top w:w="80" w:type="dxa"/>
              <w:left w:w="100" w:type="dxa"/>
              <w:bottom w:w="80" w:type="dxa"/>
              <w:right w:w="100" w:type="dxa"/>
            </w:tcMar>
            <w:vAlign w:val="center"/>
          </w:tcPr>
          <w:p w14:paraId="39415159" w14:textId="77777777" w:rsidR="00952660" w:rsidRPr="00E207C3" w:rsidRDefault="00F9611E">
            <w:pPr>
              <w:rPr>
                <w:sz w:val="22"/>
                <w:szCs w:val="22"/>
              </w:rPr>
            </w:pPr>
            <w:r w:rsidRPr="00E207C3">
              <w:rPr>
                <w:rFonts w:ascii="Consolas" w:eastAsia="Consolas" w:hAnsi="Consolas" w:cs="Consolas"/>
                <w:b/>
                <w:bCs/>
              </w:rPr>
              <w:t>Colour</w:t>
            </w:r>
          </w:p>
        </w:tc>
        <w:tc>
          <w:tcPr>
            <w:tcW w:w="6000" w:type="dxa"/>
            <w:tcMar>
              <w:top w:w="80" w:type="dxa"/>
              <w:left w:w="100" w:type="dxa"/>
              <w:bottom w:w="80" w:type="dxa"/>
              <w:right w:w="100" w:type="dxa"/>
            </w:tcMar>
            <w:vAlign w:val="center"/>
          </w:tcPr>
          <w:p w14:paraId="19DAA903" w14:textId="77777777" w:rsidR="00952660" w:rsidRPr="00E207C3" w:rsidRDefault="00F9611E">
            <w:pPr>
              <w:rPr>
                <w:sz w:val="22"/>
                <w:szCs w:val="22"/>
              </w:rPr>
            </w:pPr>
            <w:r w:rsidRPr="00E207C3">
              <w:t>A 6-digit hex value, e.g</w:t>
            </w:r>
            <w:r w:rsidRPr="00E207C3">
              <w:rPr>
                <w:b/>
                <w:bCs/>
              </w:rPr>
              <w:t>. #FF0000</w:t>
            </w:r>
            <w:r w:rsidRPr="00E207C3">
              <w:t xml:space="preserve"> — renders as a solid-colour circle.</w:t>
            </w:r>
          </w:p>
        </w:tc>
      </w:tr>
      <w:tr w:rsidR="00952660" w:rsidRPr="00E207C3" w14:paraId="23D31FCB" w14:textId="77777777">
        <w:tblPrEx>
          <w:tblCellMar>
            <w:top w:w="0" w:type="dxa"/>
            <w:bottom w:w="0" w:type="dxa"/>
          </w:tblCellMar>
        </w:tblPrEx>
        <w:tc>
          <w:tcPr>
            <w:tcW w:w="3000" w:type="dxa"/>
            <w:tcMar>
              <w:top w:w="80" w:type="dxa"/>
              <w:left w:w="100" w:type="dxa"/>
              <w:bottom w:w="80" w:type="dxa"/>
              <w:right w:w="100" w:type="dxa"/>
            </w:tcMar>
            <w:vAlign w:val="center"/>
          </w:tcPr>
          <w:p w14:paraId="37CCCB25" w14:textId="77777777" w:rsidR="00952660" w:rsidRPr="00E207C3" w:rsidRDefault="00F9611E">
            <w:pPr>
              <w:rPr>
                <w:sz w:val="22"/>
                <w:szCs w:val="22"/>
              </w:rPr>
            </w:pPr>
            <w:r w:rsidRPr="00E207C3">
              <w:rPr>
                <w:rFonts w:ascii="Consolas" w:eastAsia="Consolas" w:hAnsi="Consolas" w:cs="Consolas"/>
                <w:b/>
                <w:bCs/>
              </w:rPr>
              <w:t>Pattern</w:t>
            </w:r>
          </w:p>
        </w:tc>
        <w:tc>
          <w:tcPr>
            <w:tcW w:w="6000" w:type="dxa"/>
            <w:tcMar>
              <w:top w:w="80" w:type="dxa"/>
              <w:left w:w="100" w:type="dxa"/>
              <w:bottom w:w="80" w:type="dxa"/>
              <w:right w:w="100" w:type="dxa"/>
            </w:tcMar>
            <w:vAlign w:val="center"/>
          </w:tcPr>
          <w:p w14:paraId="469A2D92" w14:textId="5A102F94" w:rsidR="00952660" w:rsidRPr="00E207C3" w:rsidRDefault="00F9611E">
            <w:pPr>
              <w:rPr>
                <w:sz w:val="22"/>
                <w:szCs w:val="22"/>
              </w:rPr>
            </w:pPr>
            <w:r w:rsidRPr="00E207C3">
              <w:t xml:space="preserve">An </w:t>
            </w:r>
            <w:r w:rsidRPr="00E207C3">
              <w:rPr>
                <w:b/>
                <w:bCs/>
              </w:rPr>
              <w:t>“@</w:t>
            </w:r>
            <w:r w:rsidR="008829FD" w:rsidRPr="00E207C3">
              <w:rPr>
                <w:b/>
                <w:bCs/>
              </w:rPr>
              <w:t>/</w:t>
            </w:r>
            <w:r w:rsidRPr="00E207C3">
              <w:rPr>
                <w:b/>
                <w:bCs/>
              </w:rPr>
              <w:t>filename”</w:t>
            </w:r>
            <w:r w:rsidRPr="00E207C3">
              <w:t xml:space="preserve"> </w:t>
            </w:r>
            <w:r w:rsidR="00BB07FB" w:rsidRPr="00E207C3">
              <w:t>(must start with</w:t>
            </w:r>
            <w:r w:rsidR="00BB07FB" w:rsidRPr="00E207C3">
              <w:rPr>
                <w:rFonts w:ascii="Consolas" w:hAnsi="Consolas"/>
              </w:rPr>
              <w:t xml:space="preserve"> </w:t>
            </w:r>
            <w:r w:rsidR="00BB07FB" w:rsidRPr="00E207C3">
              <w:rPr>
                <w:rFonts w:ascii="Consolas" w:hAnsi="Consolas"/>
                <w:b/>
                <w:bCs/>
              </w:rPr>
              <w:t>“@”</w:t>
            </w:r>
            <w:r w:rsidR="00BB07FB" w:rsidRPr="00E207C3">
              <w:t xml:space="preserve"> followed by forward slash </w:t>
            </w:r>
            <w:r w:rsidR="00BB07FB" w:rsidRPr="00E207C3">
              <w:rPr>
                <w:rFonts w:ascii="Consolas" w:hAnsi="Consolas"/>
                <w:b/>
                <w:bCs/>
              </w:rPr>
              <w:t>“/”</w:t>
            </w:r>
            <w:r w:rsidR="00BB07FB" w:rsidRPr="00E207C3">
              <w:t xml:space="preserve">) </w:t>
            </w:r>
            <w:r w:rsidRPr="00E207C3">
              <w:t>value — looked up in the swatch-image library and cropped to fill the circle (a fabric/texture-style swatch photo).</w:t>
            </w:r>
            <w:r w:rsidR="00BB07FB" w:rsidRPr="00E207C3">
              <w:t xml:space="preserve"> These render differently to File (below), in that they size to the outside of the square icon, clipped to circle by css.</w:t>
            </w:r>
          </w:p>
        </w:tc>
      </w:tr>
      <w:tr w:rsidR="00952660" w:rsidRPr="00E207C3" w14:paraId="6BAD373B" w14:textId="77777777">
        <w:tblPrEx>
          <w:tblCellMar>
            <w:top w:w="0" w:type="dxa"/>
            <w:bottom w:w="0" w:type="dxa"/>
          </w:tblCellMar>
        </w:tblPrEx>
        <w:tc>
          <w:tcPr>
            <w:tcW w:w="3000" w:type="dxa"/>
            <w:tcMar>
              <w:top w:w="80" w:type="dxa"/>
              <w:left w:w="100" w:type="dxa"/>
              <w:bottom w:w="80" w:type="dxa"/>
              <w:right w:w="100" w:type="dxa"/>
            </w:tcMar>
            <w:vAlign w:val="center"/>
          </w:tcPr>
          <w:p w14:paraId="75777BD8" w14:textId="77777777" w:rsidR="00952660" w:rsidRPr="00E207C3" w:rsidRDefault="00F9611E">
            <w:pPr>
              <w:rPr>
                <w:sz w:val="22"/>
                <w:szCs w:val="22"/>
              </w:rPr>
            </w:pPr>
            <w:r w:rsidRPr="00E207C3">
              <w:rPr>
                <w:rFonts w:ascii="Consolas" w:eastAsia="Consolas" w:hAnsi="Consolas" w:cs="Consolas"/>
                <w:b/>
                <w:bCs/>
              </w:rPr>
              <w:t>File (photo)</w:t>
            </w:r>
          </w:p>
        </w:tc>
        <w:tc>
          <w:tcPr>
            <w:tcW w:w="6000" w:type="dxa"/>
            <w:tcMar>
              <w:top w:w="80" w:type="dxa"/>
              <w:left w:w="100" w:type="dxa"/>
              <w:bottom w:w="80" w:type="dxa"/>
              <w:right w:w="100" w:type="dxa"/>
            </w:tcMar>
            <w:vAlign w:val="center"/>
          </w:tcPr>
          <w:p w14:paraId="03D70A27" w14:textId="629A27E8" w:rsidR="00952660" w:rsidRPr="00E207C3" w:rsidRDefault="00F9611E">
            <w:pPr>
              <w:rPr>
                <w:sz w:val="22"/>
                <w:szCs w:val="22"/>
              </w:rPr>
            </w:pPr>
            <w:r w:rsidRPr="00E207C3">
              <w:t xml:space="preserve">A </w:t>
            </w:r>
            <w:r w:rsidR="00BB07FB" w:rsidRPr="00E207C3">
              <w:t>filename (</w:t>
            </w:r>
            <w:r w:rsidR="00BB07FB" w:rsidRPr="00E207C3">
              <w:rPr>
                <w:b/>
                <w:bCs/>
              </w:rPr>
              <w:t>starting with forward slash “/”</w:t>
            </w:r>
            <w:r w:rsidR="00BB07FB" w:rsidRPr="00E207C3">
              <w:t>)</w:t>
            </w:r>
            <w:r w:rsidRPr="00E207C3">
              <w:t xml:space="preserve"> or full URL — shown as a small, uncropped </w:t>
            </w:r>
            <w:r w:rsidR="00BB07FB" w:rsidRPr="00E207C3">
              <w:t xml:space="preserve">(but sized to the circular clipping path) </w:t>
            </w:r>
            <w:r w:rsidRPr="00E207C3">
              <w:t>image inside the circle (e.g. a mini product photo standing in for the swatch).</w:t>
            </w:r>
          </w:p>
        </w:tc>
      </w:tr>
      <w:tr w:rsidR="00952660" w:rsidRPr="00E207C3" w14:paraId="3D64E198" w14:textId="77777777">
        <w:tblPrEx>
          <w:tblCellMar>
            <w:top w:w="0" w:type="dxa"/>
            <w:bottom w:w="0" w:type="dxa"/>
          </w:tblCellMar>
        </w:tblPrEx>
        <w:tc>
          <w:tcPr>
            <w:tcW w:w="3000" w:type="dxa"/>
            <w:tcMar>
              <w:top w:w="80" w:type="dxa"/>
              <w:left w:w="100" w:type="dxa"/>
              <w:bottom w:w="80" w:type="dxa"/>
              <w:right w:w="100" w:type="dxa"/>
            </w:tcMar>
            <w:vAlign w:val="center"/>
          </w:tcPr>
          <w:p w14:paraId="6F2CD40F" w14:textId="77777777" w:rsidR="00952660" w:rsidRPr="00E207C3" w:rsidRDefault="00F9611E">
            <w:pPr>
              <w:rPr>
                <w:sz w:val="22"/>
                <w:szCs w:val="22"/>
              </w:rPr>
            </w:pPr>
            <w:r w:rsidRPr="00E207C3">
              <w:rPr>
                <w:rFonts w:ascii="Consolas" w:eastAsia="Consolas" w:hAnsi="Consolas" w:cs="Consolas"/>
                <w:b/>
                <w:bCs/>
              </w:rPr>
              <w:t>Text</w:t>
            </w:r>
          </w:p>
        </w:tc>
        <w:tc>
          <w:tcPr>
            <w:tcW w:w="6000" w:type="dxa"/>
            <w:tcMar>
              <w:top w:w="80" w:type="dxa"/>
              <w:left w:w="100" w:type="dxa"/>
              <w:bottom w:w="80" w:type="dxa"/>
              <w:right w:w="100" w:type="dxa"/>
            </w:tcMar>
            <w:vAlign w:val="center"/>
          </w:tcPr>
          <w:p w14:paraId="25D02695" w14:textId="77777777" w:rsidR="00952660" w:rsidRPr="00E207C3" w:rsidRDefault="00F9611E">
            <w:pPr>
              <w:rPr>
                <w:sz w:val="22"/>
                <w:szCs w:val="22"/>
              </w:rPr>
            </w:pPr>
            <w:r w:rsidRPr="00E207C3">
              <w:t>Anything else — rendered as a rounded rectangle showing the value itself as a label (e.g. “Small”, “1-2”).</w:t>
            </w:r>
          </w:p>
        </w:tc>
      </w:tr>
    </w:tbl>
    <w:p w14:paraId="622F5849" w14:textId="77777777" w:rsidR="00952660" w:rsidRPr="00E207C3" w:rsidRDefault="00952660">
      <w:pPr>
        <w:spacing w:after="160"/>
        <w:rPr>
          <w:sz w:val="22"/>
          <w:szCs w:val="22"/>
        </w:rPr>
      </w:pPr>
    </w:p>
    <w:p w14:paraId="4D5AE114" w14:textId="77777777" w:rsidR="00952660" w:rsidRPr="00E207C3" w:rsidRDefault="00F9611E">
      <w:pPr>
        <w:spacing w:after="160"/>
        <w:rPr>
          <w:sz w:val="22"/>
          <w:szCs w:val="22"/>
        </w:rPr>
      </w:pPr>
      <w:r w:rsidRPr="00E207C3">
        <w:rPr>
          <w:sz w:val="22"/>
          <w:szCs w:val="22"/>
        </w:rPr>
        <w:t>Text swatches auto-size their own font and width to fit the label, and every sibling value in the same group (e.g. every “Size” option) is sized consistently against the group's most space-constrained label — so a short label like “Small” doesn't render at a different size to a longer one like “X-Large”.</w:t>
      </w:r>
    </w:p>
    <w:p w14:paraId="2A2BD49A" w14:textId="68CF6F16" w:rsidR="00E207C3" w:rsidRPr="00E207C3" w:rsidRDefault="00E207C3">
      <w:pPr>
        <w:spacing w:after="160"/>
        <w:rPr>
          <w:sz w:val="22"/>
          <w:szCs w:val="22"/>
        </w:rPr>
      </w:pPr>
      <w:r w:rsidRPr="00E207C3">
        <w:rPr>
          <w:sz w:val="22"/>
          <w:szCs w:val="22"/>
        </w:rPr>
        <w:t>If there is only one variation, and lots of options, they can flow into a second row</w:t>
      </w:r>
      <w:r>
        <w:rPr>
          <w:sz w:val="22"/>
          <w:szCs w:val="22"/>
        </w:rPr>
        <w:t>.</w:t>
      </w:r>
    </w:p>
    <w:p w14:paraId="77D03654" w14:textId="7B984016" w:rsidR="00E207C3" w:rsidRPr="00E207C3" w:rsidRDefault="00A84A41" w:rsidP="00E207C3">
      <w:pPr>
        <w:spacing w:after="160"/>
        <w:rPr>
          <w:sz w:val="22"/>
          <w:szCs w:val="22"/>
        </w:rPr>
      </w:pPr>
      <w:r w:rsidRPr="00E207C3">
        <w:rPr>
          <w:b/>
          <w:bCs/>
          <w:sz w:val="22"/>
          <w:szCs w:val="22"/>
          <w:u w:val="single"/>
        </w:rPr>
        <w:t>Important: text labels can split across up to 3 lines (although the realistic limit is probably 2 lines)</w:t>
      </w:r>
      <w:r w:rsidRPr="00E207C3">
        <w:rPr>
          <w:sz w:val="22"/>
          <w:szCs w:val="22"/>
        </w:rPr>
        <w:br/>
      </w:r>
      <w:r w:rsidR="00F9611E" w:rsidRPr="00E207C3">
        <w:rPr>
          <w:sz w:val="22"/>
          <w:szCs w:val="22"/>
        </w:rPr>
        <w:t>Multi-line labels use one consistent convention throughout the whole system: a backslash (</w:t>
      </w:r>
      <w:r w:rsidR="00F9611E" w:rsidRPr="00E207C3">
        <w:rPr>
          <w:rFonts w:ascii="Consolas" w:eastAsia="Consolas" w:hAnsi="Consolas" w:cs="Consolas"/>
          <w:b/>
          <w:bCs/>
          <w:color w:val="C81111"/>
          <w:sz w:val="22"/>
          <w:szCs w:val="22"/>
        </w:rPr>
        <w:t>\</w:t>
      </w:r>
      <w:r w:rsidR="00F9611E" w:rsidRPr="00E207C3">
        <w:rPr>
          <w:sz w:val="22"/>
          <w:szCs w:val="22"/>
        </w:rPr>
        <w:t>) is a line break. This applies to swatch text labels (up to 3 lines), popup descriptions (up to 3 lines), and promo badge text (up to 2 lines) — the same rule everywhere, so it only needs to be learned once.</w:t>
      </w:r>
      <w:r w:rsidR="00E207C3" w:rsidRPr="00E207C3">
        <w:rPr>
          <w:sz w:val="22"/>
          <w:szCs w:val="22"/>
        </w:rPr>
        <w:br w:type="page"/>
      </w:r>
    </w:p>
    <w:p w14:paraId="7EFEAA47" w14:textId="77777777" w:rsidR="00952660" w:rsidRPr="00E207C3" w:rsidRDefault="00F9611E">
      <w:pPr>
        <w:pStyle w:val="Heading1"/>
        <w:spacing w:before="320" w:after="160"/>
        <w:rPr>
          <w:sz w:val="36"/>
          <w:szCs w:val="36"/>
        </w:rPr>
      </w:pPr>
      <w:r w:rsidRPr="00E207C3">
        <w:rPr>
          <w:b/>
          <w:bCs/>
          <w:color w:val="C81111"/>
        </w:rPr>
        <w:lastRenderedPageBreak/>
        <w:t>3. Attribute descriptions — three related fields</w:t>
      </w:r>
    </w:p>
    <w:p w14:paraId="0AD75A89" w14:textId="77777777" w:rsidR="00952660" w:rsidRPr="00E207C3" w:rsidRDefault="00F9611E">
      <w:pPr>
        <w:spacing w:after="160"/>
        <w:rPr>
          <w:sz w:val="22"/>
          <w:szCs w:val="22"/>
        </w:rPr>
      </w:pPr>
      <w:r w:rsidRPr="00E207C3">
        <w:rPr>
          <w:sz w:val="22"/>
          <w:szCs w:val="22"/>
        </w:rPr>
        <w:t>Three fields describe a variation slot, each shown in a different place:</w:t>
      </w:r>
    </w:p>
    <w:tbl>
      <w:tblPr>
        <w:tblW w:w="9000" w:type="dxa"/>
        <w:tblBorders>
          <w:top w:val="single" w:sz="4" w:space="0" w:color="CCCCCC"/>
          <w:left w:val="single" w:sz="4" w:space="0" w:color="CCCCCC"/>
          <w:bottom w:val="single" w:sz="4" w:space="0" w:color="CCCCCC"/>
          <w:right w:val="single" w:sz="4" w:space="0" w:color="CCCCCC"/>
          <w:insideH w:val="single" w:sz="2" w:space="0" w:color="DDDDDD"/>
          <w:insideV w:val="single" w:sz="2" w:space="0" w:color="DDDDDD"/>
        </w:tblBorders>
        <w:tblLayout w:type="fixed"/>
        <w:tblCellMar>
          <w:left w:w="10" w:type="dxa"/>
          <w:right w:w="10" w:type="dxa"/>
        </w:tblCellMar>
        <w:tblLook w:val="04A0" w:firstRow="1" w:lastRow="0" w:firstColumn="1" w:lastColumn="0" w:noHBand="0" w:noVBand="1"/>
      </w:tblPr>
      <w:tblGrid>
        <w:gridCol w:w="3000"/>
        <w:gridCol w:w="6000"/>
      </w:tblGrid>
      <w:tr w:rsidR="00952660" w:rsidRPr="00E207C3" w14:paraId="3D2F5657" w14:textId="77777777">
        <w:tblPrEx>
          <w:tblCellMar>
            <w:top w:w="0" w:type="dxa"/>
            <w:bottom w:w="0" w:type="dxa"/>
          </w:tblCellMar>
        </w:tblPrEx>
        <w:tc>
          <w:tcPr>
            <w:tcW w:w="3000" w:type="dxa"/>
            <w:shd w:val="clear" w:color="auto" w:fill="C81111"/>
            <w:tcMar>
              <w:top w:w="80" w:type="dxa"/>
              <w:left w:w="100" w:type="dxa"/>
              <w:bottom w:w="80" w:type="dxa"/>
              <w:right w:w="100" w:type="dxa"/>
            </w:tcMar>
            <w:vAlign w:val="center"/>
          </w:tcPr>
          <w:p w14:paraId="02B8ED40" w14:textId="77777777" w:rsidR="00952660" w:rsidRPr="00E207C3" w:rsidRDefault="00F9611E">
            <w:pPr>
              <w:rPr>
                <w:sz w:val="22"/>
                <w:szCs w:val="22"/>
              </w:rPr>
            </w:pPr>
            <w:r w:rsidRPr="00E207C3">
              <w:rPr>
                <w:b/>
                <w:bCs/>
                <w:color w:val="FFFFFF"/>
                <w:sz w:val="22"/>
                <w:szCs w:val="22"/>
              </w:rPr>
              <w:t>Field</w:t>
            </w:r>
          </w:p>
        </w:tc>
        <w:tc>
          <w:tcPr>
            <w:tcW w:w="6000" w:type="dxa"/>
            <w:shd w:val="clear" w:color="auto" w:fill="C81111"/>
            <w:tcMar>
              <w:top w:w="80" w:type="dxa"/>
              <w:left w:w="100" w:type="dxa"/>
              <w:bottom w:w="80" w:type="dxa"/>
              <w:right w:w="100" w:type="dxa"/>
            </w:tcMar>
            <w:vAlign w:val="center"/>
          </w:tcPr>
          <w:p w14:paraId="0B725B90" w14:textId="77777777" w:rsidR="00952660" w:rsidRPr="00E207C3" w:rsidRDefault="00F9611E">
            <w:pPr>
              <w:rPr>
                <w:sz w:val="22"/>
                <w:szCs w:val="22"/>
              </w:rPr>
            </w:pPr>
            <w:r w:rsidRPr="00E207C3">
              <w:rPr>
                <w:b/>
                <w:bCs/>
                <w:color w:val="FFFFFF"/>
                <w:sz w:val="22"/>
                <w:szCs w:val="22"/>
              </w:rPr>
              <w:t>Where it's shown</w:t>
            </w:r>
          </w:p>
        </w:tc>
      </w:tr>
      <w:tr w:rsidR="00952660" w:rsidRPr="00E207C3" w14:paraId="2142F794" w14:textId="77777777">
        <w:tblPrEx>
          <w:tblCellMar>
            <w:top w:w="0" w:type="dxa"/>
            <w:bottom w:w="0" w:type="dxa"/>
          </w:tblCellMar>
        </w:tblPrEx>
        <w:tc>
          <w:tcPr>
            <w:tcW w:w="3000" w:type="dxa"/>
            <w:tcMar>
              <w:top w:w="80" w:type="dxa"/>
              <w:left w:w="100" w:type="dxa"/>
              <w:bottom w:w="80" w:type="dxa"/>
              <w:right w:w="100" w:type="dxa"/>
            </w:tcMar>
            <w:vAlign w:val="center"/>
          </w:tcPr>
          <w:p w14:paraId="5C102CD3" w14:textId="77777777" w:rsidR="00952660" w:rsidRPr="00E207C3" w:rsidRDefault="00F9611E">
            <w:pPr>
              <w:rPr>
                <w:sz w:val="22"/>
                <w:szCs w:val="22"/>
              </w:rPr>
            </w:pPr>
            <w:r w:rsidRPr="00E207C3">
              <w:rPr>
                <w:rFonts w:ascii="Consolas" w:eastAsia="Consolas" w:hAnsi="Consolas" w:cs="Consolas"/>
                <w:b/>
                <w:bCs/>
              </w:rPr>
              <w:t>SwatchIcon1/2</w:t>
            </w:r>
          </w:p>
        </w:tc>
        <w:tc>
          <w:tcPr>
            <w:tcW w:w="6000" w:type="dxa"/>
            <w:tcMar>
              <w:top w:w="80" w:type="dxa"/>
              <w:left w:w="100" w:type="dxa"/>
              <w:bottom w:w="80" w:type="dxa"/>
              <w:right w:w="100" w:type="dxa"/>
            </w:tcMar>
            <w:vAlign w:val="center"/>
          </w:tcPr>
          <w:p w14:paraId="7394746A" w14:textId="77777777" w:rsidR="00952660" w:rsidRPr="00E207C3" w:rsidRDefault="00F9611E">
            <w:pPr>
              <w:rPr>
                <w:sz w:val="22"/>
                <w:szCs w:val="22"/>
              </w:rPr>
            </w:pPr>
            <w:r w:rsidRPr="00E207C3">
              <w:t>The icon value itself (see the table above) — this is what actually renders as the swatch.</w:t>
            </w:r>
          </w:p>
        </w:tc>
      </w:tr>
      <w:tr w:rsidR="00952660" w:rsidRPr="00E207C3" w14:paraId="3DCBAE16" w14:textId="77777777">
        <w:tblPrEx>
          <w:tblCellMar>
            <w:top w:w="0" w:type="dxa"/>
            <w:bottom w:w="0" w:type="dxa"/>
          </w:tblCellMar>
        </w:tblPrEx>
        <w:tc>
          <w:tcPr>
            <w:tcW w:w="3000" w:type="dxa"/>
            <w:tcMar>
              <w:top w:w="80" w:type="dxa"/>
              <w:left w:w="100" w:type="dxa"/>
              <w:bottom w:w="80" w:type="dxa"/>
              <w:right w:w="100" w:type="dxa"/>
            </w:tcMar>
            <w:vAlign w:val="center"/>
          </w:tcPr>
          <w:p w14:paraId="21209FFD" w14:textId="77777777" w:rsidR="00952660" w:rsidRPr="00E207C3" w:rsidRDefault="00F9611E">
            <w:pPr>
              <w:rPr>
                <w:sz w:val="22"/>
                <w:szCs w:val="22"/>
              </w:rPr>
            </w:pPr>
            <w:r w:rsidRPr="00E207C3">
              <w:rPr>
                <w:rFonts w:ascii="Consolas" w:eastAsia="Consolas" w:hAnsi="Consolas" w:cs="Consolas"/>
                <w:b/>
                <w:bCs/>
              </w:rPr>
              <w:t>AttrDesc1/2</w:t>
            </w:r>
          </w:p>
        </w:tc>
        <w:tc>
          <w:tcPr>
            <w:tcW w:w="6000" w:type="dxa"/>
            <w:tcMar>
              <w:top w:w="80" w:type="dxa"/>
              <w:left w:w="100" w:type="dxa"/>
              <w:bottom w:w="80" w:type="dxa"/>
              <w:right w:w="100" w:type="dxa"/>
            </w:tcMar>
            <w:vAlign w:val="center"/>
          </w:tcPr>
          <w:p w14:paraId="7BA681BA" w14:textId="64D552B0" w:rsidR="00952660" w:rsidRPr="00E207C3" w:rsidRDefault="00A84A41">
            <w:pPr>
              <w:rPr>
                <w:sz w:val="22"/>
                <w:szCs w:val="22"/>
              </w:rPr>
            </w:pPr>
            <w:r w:rsidRPr="00E207C3">
              <w:t>The attribute term “key”, and t</w:t>
            </w:r>
            <w:r w:rsidR="00F9611E" w:rsidRPr="00E207C3">
              <w:t>he label shown on the product page next to the attribute name once a swatch is selected, e.g. “SIZE   Large”.</w:t>
            </w:r>
          </w:p>
        </w:tc>
      </w:tr>
      <w:tr w:rsidR="00952660" w:rsidRPr="00E207C3" w14:paraId="7DAD9D9D" w14:textId="77777777">
        <w:tblPrEx>
          <w:tblCellMar>
            <w:top w:w="0" w:type="dxa"/>
            <w:bottom w:w="0" w:type="dxa"/>
          </w:tblCellMar>
        </w:tblPrEx>
        <w:tc>
          <w:tcPr>
            <w:tcW w:w="3000" w:type="dxa"/>
            <w:tcMar>
              <w:top w:w="80" w:type="dxa"/>
              <w:left w:w="100" w:type="dxa"/>
              <w:bottom w:w="80" w:type="dxa"/>
              <w:right w:w="100" w:type="dxa"/>
            </w:tcMar>
            <w:vAlign w:val="center"/>
          </w:tcPr>
          <w:p w14:paraId="49E26306" w14:textId="77777777" w:rsidR="00952660" w:rsidRPr="00E207C3" w:rsidRDefault="00F9611E">
            <w:pPr>
              <w:rPr>
                <w:sz w:val="22"/>
                <w:szCs w:val="22"/>
              </w:rPr>
            </w:pPr>
            <w:r w:rsidRPr="00E207C3">
              <w:rPr>
                <w:rFonts w:ascii="Consolas" w:eastAsia="Consolas" w:hAnsi="Consolas" w:cs="Consolas"/>
                <w:b/>
                <w:bCs/>
              </w:rPr>
              <w:t>PopupDesc1/2</w:t>
            </w:r>
          </w:p>
        </w:tc>
        <w:tc>
          <w:tcPr>
            <w:tcW w:w="6000" w:type="dxa"/>
            <w:tcMar>
              <w:top w:w="80" w:type="dxa"/>
              <w:left w:w="100" w:type="dxa"/>
              <w:bottom w:w="80" w:type="dxa"/>
              <w:right w:w="100" w:type="dxa"/>
            </w:tcMar>
            <w:vAlign w:val="center"/>
          </w:tcPr>
          <w:p w14:paraId="0CFDBFA4" w14:textId="77777777" w:rsidR="00952660" w:rsidRPr="00E207C3" w:rsidRDefault="00F9611E">
            <w:pPr>
              <w:rPr>
                <w:sz w:val="22"/>
                <w:szCs w:val="22"/>
              </w:rPr>
            </w:pPr>
            <w:r w:rsidRPr="00E207C3">
              <w:t>The description line shown inside the hover popup specifically — can differ from AttrDesc, e.g. AttrDesc = “Large” but PopupDesc = “Large (60cm)”.</w:t>
            </w:r>
          </w:p>
        </w:tc>
      </w:tr>
    </w:tbl>
    <w:p w14:paraId="0884823B" w14:textId="77777777" w:rsidR="00952660" w:rsidRPr="00E207C3" w:rsidRDefault="00952660">
      <w:pPr>
        <w:spacing w:after="160"/>
        <w:rPr>
          <w:sz w:val="22"/>
          <w:szCs w:val="22"/>
        </w:rPr>
      </w:pPr>
    </w:p>
    <w:p w14:paraId="5E84BE04" w14:textId="5DF7F24A" w:rsidR="00952660" w:rsidRDefault="00F9611E">
      <w:pPr>
        <w:spacing w:after="160"/>
        <w:rPr>
          <w:sz w:val="22"/>
          <w:szCs w:val="22"/>
        </w:rPr>
      </w:pPr>
      <w:r w:rsidRPr="00E207C3">
        <w:rPr>
          <w:sz w:val="22"/>
          <w:szCs w:val="22"/>
        </w:rPr>
        <w:t xml:space="preserve">If </w:t>
      </w:r>
      <w:r w:rsidR="00972964">
        <w:rPr>
          <w:sz w:val="22"/>
          <w:szCs w:val="22"/>
        </w:rPr>
        <w:t>SwatchIcon</w:t>
      </w:r>
      <w:r w:rsidR="00E207C3" w:rsidRPr="00E207C3">
        <w:rPr>
          <w:sz w:val="22"/>
          <w:szCs w:val="22"/>
        </w:rPr>
        <w:t xml:space="preserve"> or PopupDesc are not populated, they take their value from AttrDesc (we will set up auditing for data so this shouldn’t happen).</w:t>
      </w:r>
    </w:p>
    <w:p w14:paraId="45501EDA" w14:textId="22607EE8" w:rsidR="00E207C3" w:rsidRPr="00E207C3" w:rsidRDefault="00F35B72">
      <w:pPr>
        <w:spacing w:after="160"/>
        <w:rPr>
          <w:sz w:val="22"/>
          <w:szCs w:val="22"/>
        </w:rPr>
      </w:pPr>
      <w:r>
        <w:rPr>
          <w:sz w:val="22"/>
          <w:szCs w:val="22"/>
        </w:rPr>
        <w:t>On grid/product load, the first sorted variation(s) are selected.  Out of stock variations show lightly transparent, non existent variations (in the case of 2 variation types) show transparent and crossed through.  In both the latter cases, the icon is still selectable to show what is available in the other variation.  This may need further refinement but seems to work ok on brief tests.</w:t>
      </w:r>
    </w:p>
    <w:p w14:paraId="257A7C37" w14:textId="77777777" w:rsidR="00952660" w:rsidRPr="00E207C3" w:rsidRDefault="00F9611E">
      <w:pPr>
        <w:pStyle w:val="Heading1"/>
        <w:spacing w:before="320" w:after="160"/>
        <w:rPr>
          <w:sz w:val="36"/>
          <w:szCs w:val="36"/>
        </w:rPr>
      </w:pPr>
      <w:r w:rsidRPr="00E207C3">
        <w:rPr>
          <w:b/>
          <w:bCs/>
          <w:color w:val="C81111"/>
        </w:rPr>
        <w:t>4. Popup construction</w:t>
      </w:r>
    </w:p>
    <w:p w14:paraId="66FC1EDF" w14:textId="5882A7BE" w:rsidR="00952660" w:rsidRPr="00E207C3" w:rsidRDefault="00F9611E">
      <w:pPr>
        <w:spacing w:after="160"/>
        <w:rPr>
          <w:sz w:val="22"/>
          <w:szCs w:val="22"/>
        </w:rPr>
      </w:pPr>
      <w:r w:rsidRPr="00E207C3">
        <w:rPr>
          <w:sz w:val="22"/>
          <w:szCs w:val="22"/>
        </w:rPr>
        <w:t xml:space="preserve">Hovering </w:t>
      </w:r>
      <w:r w:rsidR="00F716AE">
        <w:rPr>
          <w:sz w:val="22"/>
          <w:szCs w:val="22"/>
        </w:rPr>
        <w:t>over a</w:t>
      </w:r>
      <w:r w:rsidRPr="00E207C3">
        <w:rPr>
          <w:sz w:val="22"/>
          <w:szCs w:val="22"/>
        </w:rPr>
        <w:t xml:space="preserve"> swatch shows a small popup built fresh for that exact combination — not a fixed popup per swatch value. </w:t>
      </w:r>
      <w:r w:rsidR="00F716AE">
        <w:rPr>
          <w:sz w:val="22"/>
          <w:szCs w:val="22"/>
        </w:rPr>
        <w:t>The image, price, promotion and description will be specific to the current combination of the hovered over variation and the currently selected other variation (if applicable).</w:t>
      </w:r>
    </w:p>
    <w:p w14:paraId="7139497E" w14:textId="77777777" w:rsidR="00952660" w:rsidRPr="00E207C3" w:rsidRDefault="00F9611E">
      <w:pPr>
        <w:spacing w:after="160"/>
        <w:rPr>
          <w:sz w:val="22"/>
          <w:szCs w:val="22"/>
        </w:rPr>
      </w:pPr>
      <w:r w:rsidRPr="00E207C3">
        <w:rPr>
          <w:sz w:val="22"/>
          <w:szCs w:val="22"/>
        </w:rPr>
        <w:t>The popup can contain, in this order, each shown only if relevant data exists for it:</w:t>
      </w:r>
    </w:p>
    <w:p w14:paraId="3DC569F9" w14:textId="7BD72041" w:rsidR="00952660" w:rsidRPr="00E207C3" w:rsidRDefault="00F9611E">
      <w:pPr>
        <w:pStyle w:val="ListParagraph"/>
        <w:numPr>
          <w:ilvl w:val="0"/>
          <w:numId w:val="2"/>
        </w:numPr>
        <w:spacing w:after="80"/>
        <w:rPr>
          <w:sz w:val="22"/>
          <w:szCs w:val="22"/>
        </w:rPr>
      </w:pPr>
      <w:r w:rsidRPr="00E207C3">
        <w:rPr>
          <w:sz w:val="22"/>
          <w:szCs w:val="22"/>
        </w:rPr>
        <w:t>Promo image — e.g. a “Mix &amp; Match” logo.</w:t>
      </w:r>
      <w:r w:rsidR="00461552" w:rsidRPr="00E207C3">
        <w:rPr>
          <w:sz w:val="22"/>
          <w:szCs w:val="22"/>
        </w:rPr>
        <w:t xml:space="preserve"> Located in /PromoImages directory.</w:t>
      </w:r>
    </w:p>
    <w:p w14:paraId="597F5165" w14:textId="77777777" w:rsidR="00952660" w:rsidRPr="00E207C3" w:rsidRDefault="00F9611E">
      <w:pPr>
        <w:pStyle w:val="ListParagraph"/>
        <w:numPr>
          <w:ilvl w:val="0"/>
          <w:numId w:val="2"/>
        </w:numPr>
        <w:spacing w:after="80"/>
        <w:rPr>
          <w:sz w:val="22"/>
          <w:szCs w:val="22"/>
        </w:rPr>
      </w:pPr>
      <w:r w:rsidRPr="00E207C3">
        <w:rPr>
          <w:sz w:val="22"/>
          <w:szCs w:val="22"/>
        </w:rPr>
        <w:t>Promo badge — one or two lines of promo text (see Section 5).</w:t>
      </w:r>
    </w:p>
    <w:p w14:paraId="046264AA" w14:textId="3C70DEDD" w:rsidR="00952660" w:rsidRPr="00E207C3" w:rsidRDefault="00F9611E">
      <w:pPr>
        <w:pStyle w:val="ListParagraph"/>
        <w:numPr>
          <w:ilvl w:val="0"/>
          <w:numId w:val="2"/>
        </w:numPr>
        <w:spacing w:after="80"/>
        <w:rPr>
          <w:sz w:val="22"/>
          <w:szCs w:val="22"/>
        </w:rPr>
      </w:pPr>
      <w:r w:rsidRPr="00E207C3">
        <w:rPr>
          <w:sz w:val="22"/>
          <w:szCs w:val="22"/>
        </w:rPr>
        <w:t>Product image — a photo specific to that variant</w:t>
      </w:r>
      <w:r w:rsidR="00461552" w:rsidRPr="00E207C3">
        <w:rPr>
          <w:sz w:val="22"/>
          <w:szCs w:val="22"/>
        </w:rPr>
        <w:t>. Note these are in /SwatchImages directory.</w:t>
      </w:r>
      <w:r w:rsidR="00B03A11" w:rsidRPr="00E207C3">
        <w:rPr>
          <w:sz w:val="22"/>
          <w:szCs w:val="22"/>
        </w:rPr>
        <w:t xml:space="preserve">  These are NOT the same images as the main product images, they are 100x100 with reduced padding</w:t>
      </w:r>
      <w:r w:rsidR="00E207C3" w:rsidRPr="00E207C3">
        <w:rPr>
          <w:sz w:val="22"/>
          <w:szCs w:val="22"/>
        </w:rPr>
        <w:t xml:space="preserve"> so it doesn’t lok lost in white space.</w:t>
      </w:r>
      <w:r w:rsidR="00B03A11" w:rsidRPr="00E207C3">
        <w:rPr>
          <w:sz w:val="22"/>
          <w:szCs w:val="22"/>
        </w:rPr>
        <w:t>.</w:t>
      </w:r>
      <w:r w:rsidR="00E207C3" w:rsidRPr="00E207C3">
        <w:rPr>
          <w:sz w:val="22"/>
          <w:szCs w:val="22"/>
        </w:rPr>
        <w:t xml:space="preserve"> </w:t>
      </w:r>
    </w:p>
    <w:p w14:paraId="4DBC807C" w14:textId="77777777" w:rsidR="00952660" w:rsidRPr="00E207C3" w:rsidRDefault="00F9611E">
      <w:pPr>
        <w:pStyle w:val="ListParagraph"/>
        <w:numPr>
          <w:ilvl w:val="0"/>
          <w:numId w:val="2"/>
        </w:numPr>
        <w:spacing w:after="80"/>
        <w:rPr>
          <w:sz w:val="22"/>
          <w:szCs w:val="22"/>
        </w:rPr>
      </w:pPr>
      <w:r w:rsidRPr="00E207C3">
        <w:rPr>
          <w:sz w:val="22"/>
          <w:szCs w:val="22"/>
        </w:rPr>
        <w:t>Price and unit/equivalent price (e.g. “47p/100g”).</w:t>
      </w:r>
    </w:p>
    <w:p w14:paraId="5399EDC3" w14:textId="77777777" w:rsidR="00952660" w:rsidRPr="00E207C3" w:rsidRDefault="00F9611E">
      <w:pPr>
        <w:pStyle w:val="ListParagraph"/>
        <w:numPr>
          <w:ilvl w:val="0"/>
          <w:numId w:val="2"/>
        </w:numPr>
        <w:spacing w:after="80"/>
        <w:rPr>
          <w:sz w:val="22"/>
          <w:szCs w:val="22"/>
        </w:rPr>
      </w:pPr>
      <w:r w:rsidRPr="00E207C3">
        <w:rPr>
          <w:sz w:val="22"/>
          <w:szCs w:val="22"/>
        </w:rPr>
        <w:t>Description — the PopupDesc text.</w:t>
      </w:r>
    </w:p>
    <w:p w14:paraId="53432E13" w14:textId="77777777" w:rsidR="00952660" w:rsidRPr="00E207C3" w:rsidRDefault="00952660">
      <w:pPr>
        <w:spacing w:after="160"/>
        <w:rPr>
          <w:sz w:val="22"/>
          <w:szCs w:val="22"/>
        </w:rPr>
      </w:pPr>
    </w:p>
    <w:p w14:paraId="534B7FBE" w14:textId="77777777" w:rsidR="00952660" w:rsidRPr="00E207C3" w:rsidRDefault="00F9611E">
      <w:pPr>
        <w:spacing w:after="160"/>
        <w:rPr>
          <w:sz w:val="22"/>
          <w:szCs w:val="22"/>
        </w:rPr>
      </w:pPr>
      <w:r w:rsidRPr="00E207C3">
        <w:rPr>
          <w:sz w:val="22"/>
          <w:szCs w:val="22"/>
        </w:rPr>
        <w:t>Two bit fields per variation slot gate what the popup shows, so a variation that doesn't affect price or has no image of its own doesn't clutter the popup with irrelevant/blank sections:</w:t>
      </w:r>
    </w:p>
    <w:tbl>
      <w:tblPr>
        <w:tblW w:w="9000" w:type="dxa"/>
        <w:tblBorders>
          <w:top w:val="single" w:sz="4" w:space="0" w:color="CCCCCC"/>
          <w:left w:val="single" w:sz="4" w:space="0" w:color="CCCCCC"/>
          <w:bottom w:val="single" w:sz="4" w:space="0" w:color="CCCCCC"/>
          <w:right w:val="single" w:sz="4" w:space="0" w:color="CCCCCC"/>
          <w:insideH w:val="single" w:sz="2" w:space="0" w:color="DDDDDD"/>
          <w:insideV w:val="single" w:sz="2" w:space="0" w:color="DDDDDD"/>
        </w:tblBorders>
        <w:tblLayout w:type="fixed"/>
        <w:tblCellMar>
          <w:left w:w="10" w:type="dxa"/>
          <w:right w:w="10" w:type="dxa"/>
        </w:tblCellMar>
        <w:tblLook w:val="04A0" w:firstRow="1" w:lastRow="0" w:firstColumn="1" w:lastColumn="0" w:noHBand="0" w:noVBand="1"/>
      </w:tblPr>
      <w:tblGrid>
        <w:gridCol w:w="3000"/>
        <w:gridCol w:w="6000"/>
      </w:tblGrid>
      <w:tr w:rsidR="00952660" w:rsidRPr="00E207C3" w14:paraId="1198E590" w14:textId="77777777">
        <w:tblPrEx>
          <w:tblCellMar>
            <w:top w:w="0" w:type="dxa"/>
            <w:bottom w:w="0" w:type="dxa"/>
          </w:tblCellMar>
        </w:tblPrEx>
        <w:tc>
          <w:tcPr>
            <w:tcW w:w="3000" w:type="dxa"/>
            <w:shd w:val="clear" w:color="auto" w:fill="C81111"/>
            <w:tcMar>
              <w:top w:w="80" w:type="dxa"/>
              <w:left w:w="100" w:type="dxa"/>
              <w:bottom w:w="80" w:type="dxa"/>
              <w:right w:w="100" w:type="dxa"/>
            </w:tcMar>
            <w:vAlign w:val="center"/>
          </w:tcPr>
          <w:p w14:paraId="12708AFF" w14:textId="77777777" w:rsidR="00952660" w:rsidRPr="00E207C3" w:rsidRDefault="00F9611E">
            <w:pPr>
              <w:rPr>
                <w:sz w:val="22"/>
                <w:szCs w:val="22"/>
              </w:rPr>
            </w:pPr>
            <w:r w:rsidRPr="00E207C3">
              <w:rPr>
                <w:b/>
                <w:bCs/>
                <w:color w:val="FFFFFF"/>
                <w:sz w:val="22"/>
                <w:szCs w:val="22"/>
              </w:rPr>
              <w:t>Field</w:t>
            </w:r>
          </w:p>
        </w:tc>
        <w:tc>
          <w:tcPr>
            <w:tcW w:w="6000" w:type="dxa"/>
            <w:shd w:val="clear" w:color="auto" w:fill="C81111"/>
            <w:tcMar>
              <w:top w:w="80" w:type="dxa"/>
              <w:left w:w="100" w:type="dxa"/>
              <w:bottom w:w="80" w:type="dxa"/>
              <w:right w:w="100" w:type="dxa"/>
            </w:tcMar>
            <w:vAlign w:val="center"/>
          </w:tcPr>
          <w:p w14:paraId="02910C7E" w14:textId="77777777" w:rsidR="00952660" w:rsidRPr="00E207C3" w:rsidRDefault="00F9611E">
            <w:pPr>
              <w:rPr>
                <w:sz w:val="22"/>
                <w:szCs w:val="22"/>
              </w:rPr>
            </w:pPr>
            <w:r w:rsidRPr="00E207C3">
              <w:rPr>
                <w:b/>
                <w:bCs/>
                <w:color w:val="FFFFFF"/>
                <w:sz w:val="22"/>
                <w:szCs w:val="22"/>
              </w:rPr>
              <w:t>Controls</w:t>
            </w:r>
          </w:p>
        </w:tc>
      </w:tr>
      <w:tr w:rsidR="00952660" w:rsidRPr="00E207C3" w14:paraId="03558A85" w14:textId="77777777">
        <w:tblPrEx>
          <w:tblCellMar>
            <w:top w:w="0" w:type="dxa"/>
            <w:bottom w:w="0" w:type="dxa"/>
          </w:tblCellMar>
        </w:tblPrEx>
        <w:tc>
          <w:tcPr>
            <w:tcW w:w="3000" w:type="dxa"/>
            <w:tcMar>
              <w:top w:w="80" w:type="dxa"/>
              <w:left w:w="100" w:type="dxa"/>
              <w:bottom w:w="80" w:type="dxa"/>
              <w:right w:w="100" w:type="dxa"/>
            </w:tcMar>
            <w:vAlign w:val="center"/>
          </w:tcPr>
          <w:p w14:paraId="31AB8A1A" w14:textId="77777777" w:rsidR="00952660" w:rsidRPr="00E207C3" w:rsidRDefault="00F9611E">
            <w:pPr>
              <w:rPr>
                <w:sz w:val="22"/>
                <w:szCs w:val="22"/>
              </w:rPr>
            </w:pPr>
            <w:r w:rsidRPr="00E207C3">
              <w:rPr>
                <w:rFonts w:ascii="Consolas" w:eastAsia="Consolas" w:hAnsi="Consolas" w:cs="Consolas"/>
                <w:b/>
                <w:bCs/>
              </w:rPr>
              <w:t>Variation1/2AffectsPrice</w:t>
            </w:r>
          </w:p>
        </w:tc>
        <w:tc>
          <w:tcPr>
            <w:tcW w:w="6000" w:type="dxa"/>
            <w:tcMar>
              <w:top w:w="80" w:type="dxa"/>
              <w:left w:w="100" w:type="dxa"/>
              <w:bottom w:w="80" w:type="dxa"/>
              <w:right w:w="100" w:type="dxa"/>
            </w:tcMar>
            <w:vAlign w:val="center"/>
          </w:tcPr>
          <w:p w14:paraId="1CDDC830" w14:textId="77777777" w:rsidR="00952660" w:rsidRPr="00E207C3" w:rsidRDefault="00F9611E">
            <w:pPr>
              <w:rPr>
                <w:sz w:val="22"/>
                <w:szCs w:val="22"/>
              </w:rPr>
            </w:pPr>
            <w:r w:rsidRPr="00E207C3">
              <w:t>Whether price, unit price, and the promo image/badge show in that slot's popup at all. If 0, selecting that value never changes price, so none of it is shown — e.g. hovering a colour that doesn't affect price shows no price.</w:t>
            </w:r>
          </w:p>
        </w:tc>
      </w:tr>
      <w:tr w:rsidR="00952660" w:rsidRPr="00E207C3" w14:paraId="7043C5AE" w14:textId="77777777">
        <w:tblPrEx>
          <w:tblCellMar>
            <w:top w:w="0" w:type="dxa"/>
            <w:bottom w:w="0" w:type="dxa"/>
          </w:tblCellMar>
        </w:tblPrEx>
        <w:tc>
          <w:tcPr>
            <w:tcW w:w="3000" w:type="dxa"/>
            <w:tcMar>
              <w:top w:w="80" w:type="dxa"/>
              <w:left w:w="100" w:type="dxa"/>
              <w:bottom w:w="80" w:type="dxa"/>
              <w:right w:w="100" w:type="dxa"/>
            </w:tcMar>
            <w:vAlign w:val="center"/>
          </w:tcPr>
          <w:p w14:paraId="03AFC2D2" w14:textId="77777777" w:rsidR="00952660" w:rsidRPr="00E207C3" w:rsidRDefault="00F9611E">
            <w:pPr>
              <w:rPr>
                <w:sz w:val="22"/>
                <w:szCs w:val="22"/>
              </w:rPr>
            </w:pPr>
            <w:r w:rsidRPr="00E207C3">
              <w:rPr>
                <w:rFonts w:ascii="Consolas" w:eastAsia="Consolas" w:hAnsi="Consolas" w:cs="Consolas"/>
                <w:b/>
                <w:bCs/>
              </w:rPr>
              <w:t>Popup1/2ShowsImage</w:t>
            </w:r>
          </w:p>
        </w:tc>
        <w:tc>
          <w:tcPr>
            <w:tcW w:w="6000" w:type="dxa"/>
            <w:tcMar>
              <w:top w:w="80" w:type="dxa"/>
              <w:left w:w="100" w:type="dxa"/>
              <w:bottom w:w="80" w:type="dxa"/>
              <w:right w:w="100" w:type="dxa"/>
            </w:tcMar>
            <w:vAlign w:val="center"/>
          </w:tcPr>
          <w:p w14:paraId="08D1B61A" w14:textId="4F493727" w:rsidR="00952660" w:rsidRPr="00E207C3" w:rsidRDefault="00F9611E">
            <w:pPr>
              <w:rPr>
                <w:sz w:val="22"/>
                <w:szCs w:val="22"/>
              </w:rPr>
            </w:pPr>
            <w:r w:rsidRPr="00E207C3">
              <w:t>Whether the product image (from sSwatchImage) shows in that slot's popup.</w:t>
            </w:r>
            <w:r w:rsidR="006A2EE1" w:rsidRPr="00E207C3">
              <w:t xml:space="preserve"> This is also OVERRIDDEN by variable [</w:t>
            </w:r>
            <w:r w:rsidR="006A2EE1" w:rsidRPr="00E207C3">
              <w:t>POPUP_PROMO_INCLUDES_PRODUCTIMAGE</w:t>
            </w:r>
            <w:r w:rsidR="006A2EE1" w:rsidRPr="00E207C3">
              <w:t>] in contants.php. If false, where a product has a promotional mechanic (not EDLP) the product image won’t show in the popup.  This is to keep popup heights under control.</w:t>
            </w:r>
          </w:p>
        </w:tc>
      </w:tr>
    </w:tbl>
    <w:p w14:paraId="730393ED" w14:textId="77777777" w:rsidR="00952660" w:rsidRPr="00E207C3" w:rsidRDefault="00952660">
      <w:pPr>
        <w:spacing w:after="160"/>
        <w:rPr>
          <w:sz w:val="22"/>
          <w:szCs w:val="22"/>
        </w:rPr>
      </w:pPr>
    </w:p>
    <w:p w14:paraId="7FD80EC1" w14:textId="6C26C837" w:rsidR="00972964" w:rsidRDefault="00F9611E">
      <w:pPr>
        <w:spacing w:after="160"/>
        <w:rPr>
          <w:sz w:val="22"/>
          <w:szCs w:val="22"/>
        </w:rPr>
      </w:pPr>
      <w:r w:rsidRPr="00E207C3">
        <w:rPr>
          <w:sz w:val="22"/>
          <w:szCs w:val="22"/>
        </w:rPr>
        <w:t>If a variant is out of stock, the whole popup still displays (so its content is still visible) but gets a translucent white wash over it, so it visibly reads as unavailable without disappearing.</w:t>
      </w:r>
    </w:p>
    <w:p w14:paraId="26DBD3AE" w14:textId="77777777" w:rsidR="00972964" w:rsidRDefault="00972964">
      <w:pPr>
        <w:rPr>
          <w:sz w:val="22"/>
          <w:szCs w:val="22"/>
        </w:rPr>
      </w:pPr>
      <w:r>
        <w:rPr>
          <w:sz w:val="22"/>
          <w:szCs w:val="22"/>
        </w:rPr>
        <w:br w:type="page"/>
      </w:r>
    </w:p>
    <w:p w14:paraId="4CA8C61A" w14:textId="77777777" w:rsidR="00952660" w:rsidRPr="00E207C3" w:rsidRDefault="00F9611E">
      <w:pPr>
        <w:pStyle w:val="Heading1"/>
        <w:spacing w:before="320" w:after="160"/>
        <w:rPr>
          <w:sz w:val="36"/>
          <w:szCs w:val="36"/>
        </w:rPr>
      </w:pPr>
      <w:r w:rsidRPr="00E207C3">
        <w:rPr>
          <w:b/>
          <w:bCs/>
          <w:color w:val="C81111"/>
        </w:rPr>
        <w:lastRenderedPageBreak/>
        <w:t>5. Promotion display mechanics</w:t>
      </w:r>
    </w:p>
    <w:p w14:paraId="0A69A72A" w14:textId="576737EA" w:rsidR="00E207C3" w:rsidRDefault="00F9611E" w:rsidP="00E207C3">
      <w:pPr>
        <w:spacing w:after="160"/>
        <w:rPr>
          <w:sz w:val="22"/>
          <w:szCs w:val="22"/>
        </w:rPr>
      </w:pPr>
      <w:r w:rsidRPr="00E207C3">
        <w:rPr>
          <w:sz w:val="22"/>
          <w:szCs w:val="22"/>
        </w:rPr>
        <w:t>A promo</w:t>
      </w:r>
      <w:r w:rsidR="00F35B72">
        <w:rPr>
          <w:sz w:val="22"/>
          <w:szCs w:val="22"/>
        </w:rPr>
        <w:t>tion</w:t>
      </w:r>
      <w:r w:rsidRPr="00E207C3">
        <w:rPr>
          <w:sz w:val="22"/>
          <w:szCs w:val="22"/>
        </w:rPr>
        <w:t xml:space="preserve"> is defined per-variant by a small set of fields, and produces two lines of badge text (Promo Line 1 / Line 2) that display identically in three places: overlaid on the grid card image, next to the price on the product page, and inside the hover popup (subject to the AffectsPrice gating above).</w:t>
      </w:r>
      <w:r w:rsidR="00F35B72">
        <w:rPr>
          <w:sz w:val="22"/>
          <w:szCs w:val="22"/>
        </w:rPr>
        <w:t xml:space="preserve"> </w:t>
      </w:r>
    </w:p>
    <w:p w14:paraId="74752D52" w14:textId="02C62CFA" w:rsidR="00F35B72" w:rsidRPr="00E207C3" w:rsidRDefault="00F35B72" w:rsidP="00E207C3">
      <w:pPr>
        <w:spacing w:after="160"/>
        <w:rPr>
          <w:sz w:val="22"/>
          <w:szCs w:val="22"/>
        </w:rPr>
      </w:pPr>
      <w:r>
        <w:rPr>
          <w:sz w:val="22"/>
          <w:szCs w:val="22"/>
        </w:rPr>
        <w:t>Promotions ONLY involve simple products and variations – parents do not get involved!  Most variable products have consistent promotions across all variations but this is not always true (see the Autarky in the current data set).  In this case, promotional variations are sorted to come first and therefore be the default selected variant.</w:t>
      </w:r>
    </w:p>
    <w:p w14:paraId="255FB79B" w14:textId="77777777" w:rsidR="00E207C3" w:rsidRDefault="00E207C3">
      <w:pPr>
        <w:spacing w:after="160"/>
        <w:rPr>
          <w:sz w:val="22"/>
          <w:szCs w:val="22"/>
        </w:rPr>
      </w:pPr>
    </w:p>
    <w:p w14:paraId="111BB981" w14:textId="64137A77" w:rsidR="00E207C3" w:rsidRPr="00E207C3" w:rsidRDefault="00F9611E">
      <w:pPr>
        <w:spacing w:after="160"/>
        <w:rPr>
          <w:sz w:val="22"/>
          <w:szCs w:val="22"/>
        </w:rPr>
      </w:pPr>
      <w:r w:rsidRPr="00E207C3">
        <w:rPr>
          <w:sz w:val="22"/>
          <w:szCs w:val="22"/>
        </w:rPr>
        <w:t>There are three distinct promo styles, decided by which fields are populated:</w:t>
      </w:r>
    </w:p>
    <w:tbl>
      <w:tblPr>
        <w:tblW w:w="9000" w:type="dxa"/>
        <w:tblBorders>
          <w:top w:val="single" w:sz="4" w:space="0" w:color="CCCCCC"/>
          <w:left w:val="single" w:sz="4" w:space="0" w:color="CCCCCC"/>
          <w:bottom w:val="single" w:sz="4" w:space="0" w:color="CCCCCC"/>
          <w:right w:val="single" w:sz="4" w:space="0" w:color="CCCCCC"/>
          <w:insideH w:val="single" w:sz="2" w:space="0" w:color="DDDDDD"/>
          <w:insideV w:val="single" w:sz="2" w:space="0" w:color="DDDDDD"/>
        </w:tblBorders>
        <w:tblLayout w:type="fixed"/>
        <w:tblCellMar>
          <w:left w:w="10" w:type="dxa"/>
          <w:right w:w="10" w:type="dxa"/>
        </w:tblCellMar>
        <w:tblLook w:val="04A0" w:firstRow="1" w:lastRow="0" w:firstColumn="1" w:lastColumn="0" w:noHBand="0" w:noVBand="1"/>
      </w:tblPr>
      <w:tblGrid>
        <w:gridCol w:w="3000"/>
        <w:gridCol w:w="6000"/>
      </w:tblGrid>
      <w:tr w:rsidR="00952660" w:rsidRPr="00E207C3" w14:paraId="640F17D1" w14:textId="77777777">
        <w:tblPrEx>
          <w:tblCellMar>
            <w:top w:w="0" w:type="dxa"/>
            <w:bottom w:w="0" w:type="dxa"/>
          </w:tblCellMar>
        </w:tblPrEx>
        <w:tc>
          <w:tcPr>
            <w:tcW w:w="3000" w:type="dxa"/>
            <w:shd w:val="clear" w:color="auto" w:fill="C81111"/>
            <w:tcMar>
              <w:top w:w="80" w:type="dxa"/>
              <w:left w:w="100" w:type="dxa"/>
              <w:bottom w:w="80" w:type="dxa"/>
              <w:right w:w="100" w:type="dxa"/>
            </w:tcMar>
            <w:vAlign w:val="center"/>
          </w:tcPr>
          <w:p w14:paraId="6ED7152F" w14:textId="77777777" w:rsidR="00952660" w:rsidRPr="00E207C3" w:rsidRDefault="00F9611E">
            <w:pPr>
              <w:rPr>
                <w:sz w:val="22"/>
                <w:szCs w:val="22"/>
              </w:rPr>
            </w:pPr>
            <w:r w:rsidRPr="00E207C3">
              <w:rPr>
                <w:b/>
                <w:bCs/>
                <w:color w:val="FFFFFF"/>
                <w:sz w:val="22"/>
                <w:szCs w:val="22"/>
              </w:rPr>
              <w:t>Type</w:t>
            </w:r>
          </w:p>
        </w:tc>
        <w:tc>
          <w:tcPr>
            <w:tcW w:w="6000" w:type="dxa"/>
            <w:shd w:val="clear" w:color="auto" w:fill="C81111"/>
            <w:tcMar>
              <w:top w:w="80" w:type="dxa"/>
              <w:left w:w="100" w:type="dxa"/>
              <w:bottom w:w="80" w:type="dxa"/>
              <w:right w:w="100" w:type="dxa"/>
            </w:tcMar>
            <w:vAlign w:val="center"/>
          </w:tcPr>
          <w:p w14:paraId="4C549619" w14:textId="77777777" w:rsidR="00952660" w:rsidRPr="00E207C3" w:rsidRDefault="00F9611E">
            <w:pPr>
              <w:rPr>
                <w:sz w:val="22"/>
                <w:szCs w:val="22"/>
              </w:rPr>
            </w:pPr>
            <w:r w:rsidRPr="00E207C3">
              <w:rPr>
                <w:b/>
                <w:bCs/>
                <w:color w:val="FFFFFF"/>
                <w:sz w:val="22"/>
                <w:szCs w:val="22"/>
              </w:rPr>
              <w:t>How it's built</w:t>
            </w:r>
          </w:p>
        </w:tc>
      </w:tr>
      <w:tr w:rsidR="00952660" w:rsidRPr="00E207C3" w14:paraId="3078D0A5" w14:textId="77777777">
        <w:tblPrEx>
          <w:tblCellMar>
            <w:top w:w="0" w:type="dxa"/>
            <w:bottom w:w="0" w:type="dxa"/>
          </w:tblCellMar>
        </w:tblPrEx>
        <w:tc>
          <w:tcPr>
            <w:tcW w:w="3000" w:type="dxa"/>
            <w:tcMar>
              <w:top w:w="80" w:type="dxa"/>
              <w:left w:w="100" w:type="dxa"/>
              <w:bottom w:w="80" w:type="dxa"/>
              <w:right w:w="100" w:type="dxa"/>
            </w:tcMar>
            <w:vAlign w:val="center"/>
          </w:tcPr>
          <w:p w14:paraId="3211ABDB" w14:textId="77777777" w:rsidR="00952660" w:rsidRPr="00E207C3" w:rsidRDefault="00F9611E">
            <w:pPr>
              <w:rPr>
                <w:sz w:val="22"/>
                <w:szCs w:val="22"/>
              </w:rPr>
            </w:pPr>
            <w:r w:rsidRPr="00E207C3">
              <w:rPr>
                <w:rFonts w:ascii="Consolas" w:eastAsia="Consolas" w:hAnsi="Consolas" w:cs="Consolas"/>
                <w:b/>
                <w:bCs/>
              </w:rPr>
              <w:t>Loyalty</w:t>
            </w:r>
          </w:p>
        </w:tc>
        <w:tc>
          <w:tcPr>
            <w:tcW w:w="6000" w:type="dxa"/>
            <w:tcMar>
              <w:top w:w="80" w:type="dxa"/>
              <w:left w:w="100" w:type="dxa"/>
              <w:bottom w:w="80" w:type="dxa"/>
              <w:right w:w="100" w:type="dxa"/>
            </w:tcMar>
            <w:vAlign w:val="center"/>
          </w:tcPr>
          <w:p w14:paraId="6AFABEDB" w14:textId="77777777" w:rsidR="00952660" w:rsidRPr="00E207C3" w:rsidRDefault="00F9611E">
            <w:pPr>
              <w:rPr>
                <w:sz w:val="22"/>
                <w:szCs w:val="22"/>
              </w:rPr>
            </w:pPr>
            <w:r w:rsidRPr="00E207C3">
              <w:t>MultipleVisitsAllowed = 1. Badge reads “Loyalty:” / “{PromoBuy}th item free” — a promotion redeemed across multiple separate transactions (e.g. a stamp-card style “buy 9, get the 10th free”).</w:t>
            </w:r>
          </w:p>
        </w:tc>
      </w:tr>
      <w:tr w:rsidR="00952660" w:rsidRPr="00E207C3" w14:paraId="71810725" w14:textId="77777777">
        <w:tblPrEx>
          <w:tblCellMar>
            <w:top w:w="0" w:type="dxa"/>
            <w:bottom w:w="0" w:type="dxa"/>
          </w:tblCellMar>
        </w:tblPrEx>
        <w:tc>
          <w:tcPr>
            <w:tcW w:w="3000" w:type="dxa"/>
            <w:tcMar>
              <w:top w:w="80" w:type="dxa"/>
              <w:left w:w="100" w:type="dxa"/>
              <w:bottom w:w="80" w:type="dxa"/>
              <w:right w:w="100" w:type="dxa"/>
            </w:tcMar>
            <w:vAlign w:val="center"/>
          </w:tcPr>
          <w:p w14:paraId="25E911CD" w14:textId="77777777" w:rsidR="00952660" w:rsidRPr="00E207C3" w:rsidRDefault="00F9611E">
            <w:pPr>
              <w:rPr>
                <w:sz w:val="22"/>
                <w:szCs w:val="22"/>
              </w:rPr>
            </w:pPr>
            <w:r w:rsidRPr="00E207C3">
              <w:rPr>
                <w:rFonts w:ascii="Consolas" w:eastAsia="Consolas" w:hAnsi="Consolas" w:cs="Consolas"/>
                <w:b/>
                <w:bCs/>
              </w:rPr>
              <w:t>Discount by %</w:t>
            </w:r>
          </w:p>
        </w:tc>
        <w:tc>
          <w:tcPr>
            <w:tcW w:w="6000" w:type="dxa"/>
            <w:tcMar>
              <w:top w:w="80" w:type="dxa"/>
              <w:left w:w="100" w:type="dxa"/>
              <w:bottom w:w="80" w:type="dxa"/>
              <w:right w:w="100" w:type="dxa"/>
            </w:tcMar>
            <w:vAlign w:val="center"/>
          </w:tcPr>
          <w:p w14:paraId="795CA05D" w14:textId="77777777" w:rsidR="00952660" w:rsidRPr="00E207C3" w:rsidRDefault="00F9611E">
            <w:pPr>
              <w:rPr>
                <w:sz w:val="22"/>
                <w:szCs w:val="22"/>
              </w:rPr>
            </w:pPr>
            <w:r w:rsidRPr="00E207C3">
              <w:t>DiscountByPercent &gt; 0. Badge text is taken directly from PromoDescription (split into up to 2 lines) rather than built from a template — free text, so it can say anything. The percentage itself is applied to compute the shown “was/now” price (see below); PromoBuy/PromoForPrice/PromoForQty are ignored for this type.</w:t>
            </w:r>
          </w:p>
        </w:tc>
      </w:tr>
      <w:tr w:rsidR="00952660" w:rsidRPr="00E207C3" w14:paraId="54D38573" w14:textId="77777777">
        <w:tblPrEx>
          <w:tblCellMar>
            <w:top w:w="0" w:type="dxa"/>
            <w:bottom w:w="0" w:type="dxa"/>
          </w:tblCellMar>
        </w:tblPrEx>
        <w:tc>
          <w:tcPr>
            <w:tcW w:w="3000" w:type="dxa"/>
            <w:tcMar>
              <w:top w:w="80" w:type="dxa"/>
              <w:left w:w="100" w:type="dxa"/>
              <w:bottom w:w="80" w:type="dxa"/>
              <w:right w:w="100" w:type="dxa"/>
            </w:tcMar>
            <w:vAlign w:val="center"/>
          </w:tcPr>
          <w:p w14:paraId="7DFBFDEA" w14:textId="77777777" w:rsidR="00952660" w:rsidRPr="00E207C3" w:rsidRDefault="00F9611E">
            <w:pPr>
              <w:rPr>
                <w:sz w:val="22"/>
                <w:szCs w:val="22"/>
              </w:rPr>
            </w:pPr>
            <w:r w:rsidRPr="00E207C3">
              <w:rPr>
                <w:rFonts w:ascii="Consolas" w:eastAsia="Consolas" w:hAnsi="Consolas" w:cs="Consolas"/>
                <w:b/>
                <w:bCs/>
              </w:rPr>
              <w:t>Quantity-style</w:t>
            </w:r>
          </w:p>
        </w:tc>
        <w:tc>
          <w:tcPr>
            <w:tcW w:w="6000" w:type="dxa"/>
            <w:tcMar>
              <w:top w:w="80" w:type="dxa"/>
              <w:left w:w="100" w:type="dxa"/>
              <w:bottom w:w="80" w:type="dxa"/>
              <w:right w:w="100" w:type="dxa"/>
            </w:tcMar>
            <w:vAlign w:val="center"/>
          </w:tcPr>
          <w:p w14:paraId="4748F45E" w14:textId="77777777" w:rsidR="00952660" w:rsidRPr="00E207C3" w:rsidRDefault="00F9611E">
            <w:pPr>
              <w:rPr>
                <w:sz w:val="22"/>
                <w:szCs w:val="22"/>
              </w:rPr>
            </w:pPr>
            <w:r w:rsidRPr="00E207C3">
              <w:t>Otherwise, if PromoBuy is set. Two variants, mutually exclusive (only one of the next two fields is ever populated): “Buy any {PromoBuy} for £{PromoForPrice}” (e.g. “Buy any 3 for £5”), or “Buy {PromoBuy} for the price of {PromoForQty}” (e.g. “Buy 5 for the price of 4”).</w:t>
            </w:r>
          </w:p>
        </w:tc>
      </w:tr>
    </w:tbl>
    <w:p w14:paraId="51B37BAC" w14:textId="77777777" w:rsidR="00952660" w:rsidRPr="00E207C3" w:rsidRDefault="00952660">
      <w:pPr>
        <w:spacing w:after="160"/>
        <w:rPr>
          <w:sz w:val="22"/>
          <w:szCs w:val="22"/>
        </w:rPr>
      </w:pPr>
    </w:p>
    <w:p w14:paraId="6D9C48BA" w14:textId="77777777" w:rsidR="00952660" w:rsidRPr="00E207C3" w:rsidRDefault="00F9611E">
      <w:pPr>
        <w:spacing w:after="160"/>
        <w:rPr>
          <w:sz w:val="22"/>
          <w:szCs w:val="22"/>
        </w:rPr>
      </w:pPr>
      <w:r w:rsidRPr="00E207C3">
        <w:rPr>
          <w:sz w:val="22"/>
          <w:szCs w:val="22"/>
        </w:rPr>
        <w:t>Within any promo line, number-like tokens (£ amounts, plain numbers, ordinals like “6th”) are automatically detected and rendered larger/bolder, matching the look of an in-shop promo sign — the same detection rule is shared between the on-page HTML version and the popup's SVG version, so the two always match without being maintained separately.</w:t>
      </w:r>
    </w:p>
    <w:p w14:paraId="1F9F0035" w14:textId="77777777" w:rsidR="00952660" w:rsidRDefault="00F9611E">
      <w:pPr>
        <w:spacing w:after="160"/>
        <w:rPr>
          <w:sz w:val="22"/>
          <w:szCs w:val="22"/>
        </w:rPr>
      </w:pPr>
      <w:r w:rsidRPr="00E207C3">
        <w:rPr>
          <w:sz w:val="22"/>
          <w:szCs w:val="22"/>
        </w:rPr>
        <w:t xml:space="preserve">The badge's </w:t>
      </w:r>
      <w:r w:rsidRPr="00E207C3">
        <w:rPr>
          <w:i/>
          <w:iCs/>
          <w:sz w:val="22"/>
          <w:szCs w:val="22"/>
        </w:rPr>
        <w:t>colour, padding, corner rounding, and how much bigger the numbers render</w:t>
      </w:r>
      <w:r w:rsidRPr="00E207C3">
        <w:rPr>
          <w:sz w:val="22"/>
          <w:szCs w:val="22"/>
        </w:rPr>
        <w:t xml:space="preserve"> are held in one shared place (a constants file) so a design change only needs to happen once, and both the on-page badge and the popup's version pick it up automatically.</w:t>
      </w:r>
    </w:p>
    <w:p w14:paraId="014ED5E4" w14:textId="77777777" w:rsidR="00E207C3" w:rsidRPr="00E207C3" w:rsidRDefault="00E207C3">
      <w:pPr>
        <w:spacing w:after="160"/>
        <w:rPr>
          <w:sz w:val="22"/>
          <w:szCs w:val="22"/>
        </w:rPr>
      </w:pPr>
    </w:p>
    <w:p w14:paraId="31D7B5D1" w14:textId="77777777" w:rsidR="00952660" w:rsidRPr="00E207C3" w:rsidRDefault="00F9611E">
      <w:pPr>
        <w:pStyle w:val="Heading2"/>
        <w:spacing w:before="240" w:after="120"/>
        <w:rPr>
          <w:sz w:val="28"/>
          <w:szCs w:val="28"/>
        </w:rPr>
      </w:pPr>
      <w:r w:rsidRPr="00E207C3">
        <w:rPr>
          <w:b/>
          <w:bCs/>
          <w:color w:val="222222"/>
          <w:sz w:val="28"/>
          <w:szCs w:val="28"/>
        </w:rPr>
        <w:t>Was-price / discount price (separate from the badge)</w:t>
      </w:r>
    </w:p>
    <w:p w14:paraId="3B66CE1F" w14:textId="77777777" w:rsidR="00952660" w:rsidRDefault="00F9611E">
      <w:pPr>
        <w:spacing w:after="160"/>
        <w:rPr>
          <w:sz w:val="22"/>
          <w:szCs w:val="22"/>
        </w:rPr>
      </w:pPr>
      <w:r w:rsidRPr="00E207C3">
        <w:rPr>
          <w:sz w:val="22"/>
          <w:szCs w:val="22"/>
        </w:rPr>
        <w:t>Independent of the promo badge above, a variant can show a crossed-out original price next to a reduced price. This comes from either DiscountByPercent (computed) or a plain Sale Price field — whichever is populated; if both were somehow set, the percentage discount takes precedence.</w:t>
      </w:r>
    </w:p>
    <w:p w14:paraId="153C44E2" w14:textId="77777777" w:rsidR="00E207C3" w:rsidRPr="00E207C3" w:rsidRDefault="00E207C3">
      <w:pPr>
        <w:spacing w:after="160"/>
        <w:rPr>
          <w:sz w:val="22"/>
          <w:szCs w:val="22"/>
        </w:rPr>
      </w:pPr>
    </w:p>
    <w:p w14:paraId="71FE41C4" w14:textId="5FEB43F8" w:rsidR="00952660" w:rsidRPr="00E207C3" w:rsidRDefault="00774673">
      <w:pPr>
        <w:pStyle w:val="Heading2"/>
        <w:spacing w:before="240" w:after="120"/>
        <w:rPr>
          <w:sz w:val="28"/>
          <w:szCs w:val="28"/>
        </w:rPr>
      </w:pPr>
      <w:r>
        <w:rPr>
          <w:b/>
          <w:bCs/>
          <w:color w:val="222222"/>
          <w:sz w:val="28"/>
          <w:szCs w:val="28"/>
        </w:rPr>
        <w:t xml:space="preserve">Important: </w:t>
      </w:r>
      <w:r w:rsidR="00F9611E" w:rsidRPr="00E207C3">
        <w:rPr>
          <w:b/>
          <w:bCs/>
          <w:color w:val="222222"/>
          <w:sz w:val="28"/>
          <w:szCs w:val="28"/>
        </w:rPr>
        <w:t xml:space="preserve">Sort order </w:t>
      </w:r>
      <w:r>
        <w:rPr>
          <w:b/>
          <w:bCs/>
          <w:color w:val="222222"/>
          <w:sz w:val="28"/>
          <w:szCs w:val="28"/>
        </w:rPr>
        <w:t>(to be discussed)</w:t>
      </w:r>
    </w:p>
    <w:p w14:paraId="1E00EA9D" w14:textId="77777777" w:rsidR="00774673" w:rsidRDefault="00F9611E">
      <w:pPr>
        <w:spacing w:after="160"/>
        <w:rPr>
          <w:sz w:val="22"/>
          <w:szCs w:val="22"/>
        </w:rPr>
      </w:pPr>
      <w:r w:rsidRPr="00E207C3">
        <w:rPr>
          <w:sz w:val="22"/>
          <w:szCs w:val="22"/>
        </w:rPr>
        <w:t xml:space="preserve">Which variant “wins” for a given swatch value, and the order swatches display in within a group, both </w:t>
      </w:r>
      <w:r w:rsidR="00774673">
        <w:rPr>
          <w:sz w:val="22"/>
          <w:szCs w:val="22"/>
        </w:rPr>
        <w:t xml:space="preserve">currently </w:t>
      </w:r>
      <w:r w:rsidRPr="00E207C3">
        <w:rPr>
          <w:sz w:val="22"/>
          <w:szCs w:val="22"/>
        </w:rPr>
        <w:t xml:space="preserve">come directly from the SQL export's </w:t>
      </w:r>
      <w:r w:rsidR="00493D47" w:rsidRPr="00E207C3">
        <w:rPr>
          <w:sz w:val="22"/>
          <w:szCs w:val="22"/>
        </w:rPr>
        <w:t xml:space="preserve">(or CSV’s) </w:t>
      </w:r>
      <w:r w:rsidRPr="00E207C3">
        <w:rPr>
          <w:sz w:val="22"/>
          <w:szCs w:val="22"/>
        </w:rPr>
        <w:t>own row order — nothing is re-sorted in PHP. Promoted variants are ordered first automatically.</w:t>
      </w:r>
    </w:p>
    <w:p w14:paraId="422DF97C" w14:textId="2B83BDD6" w:rsidR="00E207C3" w:rsidRDefault="00774673">
      <w:pPr>
        <w:spacing w:after="160"/>
        <w:rPr>
          <w:sz w:val="22"/>
          <w:szCs w:val="22"/>
        </w:rPr>
      </w:pPr>
      <w:r>
        <w:rPr>
          <w:sz w:val="22"/>
          <w:szCs w:val="22"/>
        </w:rPr>
        <w:t>The data includes a</w:t>
      </w:r>
      <w:r w:rsidR="00493D47" w:rsidRPr="00E207C3">
        <w:rPr>
          <w:sz w:val="22"/>
          <w:szCs w:val="22"/>
        </w:rPr>
        <w:t xml:space="preserve"> [VariationSort]  field</w:t>
      </w:r>
      <w:r>
        <w:rPr>
          <w:sz w:val="22"/>
          <w:szCs w:val="22"/>
        </w:rPr>
        <w:t xml:space="preserve"> which currently is partitioned by parent SKU.  This will work if in woocommerce the sorting comes from the variation menu_order field.  If the attribute term menu_order is used, we can fairly easily accommodate this in the SQL, the only problem will be that when data changes, the sort will change across the whole variation attribute group which means a lot of updating?  Also, attribute term_menu order is not accessible in WP All Import product import, it would need a custom hook (which should be easy enough).  I’m hoping we can use the variation menu_order?  Please advise urgently.</w:t>
      </w:r>
    </w:p>
    <w:p w14:paraId="71CA0A24" w14:textId="77777777" w:rsidR="00E207C3" w:rsidRDefault="00E207C3">
      <w:pPr>
        <w:rPr>
          <w:sz w:val="22"/>
          <w:szCs w:val="22"/>
        </w:rPr>
      </w:pPr>
      <w:r>
        <w:rPr>
          <w:sz w:val="22"/>
          <w:szCs w:val="22"/>
        </w:rPr>
        <w:br w:type="page"/>
      </w:r>
    </w:p>
    <w:p w14:paraId="78C8D87E" w14:textId="77777777" w:rsidR="00952660" w:rsidRPr="00E207C3" w:rsidRDefault="00F9611E">
      <w:pPr>
        <w:pStyle w:val="Heading1"/>
        <w:spacing w:before="320" w:after="160"/>
        <w:rPr>
          <w:sz w:val="36"/>
          <w:szCs w:val="36"/>
        </w:rPr>
      </w:pPr>
      <w:r w:rsidRPr="00E207C3">
        <w:rPr>
          <w:b/>
          <w:bCs/>
          <w:color w:val="C81111"/>
        </w:rPr>
        <w:lastRenderedPageBreak/>
        <w:t>6. Field reference</w:t>
      </w:r>
    </w:p>
    <w:p w14:paraId="4C2660CB" w14:textId="73841CE4" w:rsidR="00952660" w:rsidRPr="00E207C3" w:rsidRDefault="00F716AE">
      <w:pPr>
        <w:spacing w:after="160"/>
        <w:rPr>
          <w:sz w:val="22"/>
          <w:szCs w:val="22"/>
        </w:rPr>
      </w:pPr>
      <w:r>
        <w:rPr>
          <w:sz w:val="22"/>
          <w:szCs w:val="22"/>
        </w:rPr>
        <w:t>There’s a complete list of new fields in the file “</w:t>
      </w:r>
      <w:r w:rsidRPr="00F716AE">
        <w:rPr>
          <w:sz w:val="22"/>
          <w:szCs w:val="22"/>
        </w:rPr>
        <w:t>Website New Fields Aug 20206.xlsx</w:t>
      </w:r>
      <w:r>
        <w:rPr>
          <w:sz w:val="22"/>
          <w:szCs w:val="22"/>
        </w:rPr>
        <w:t>”, but t</w:t>
      </w:r>
      <w:r w:rsidR="00F9611E" w:rsidRPr="00E207C3">
        <w:rPr>
          <w:sz w:val="22"/>
          <w:szCs w:val="22"/>
        </w:rPr>
        <w:t>he fields most relevant to the mechanics above, for quick lookup:</w:t>
      </w:r>
    </w:p>
    <w:tbl>
      <w:tblPr>
        <w:tblW w:w="9000" w:type="dxa"/>
        <w:tblBorders>
          <w:top w:val="single" w:sz="4" w:space="0" w:color="CCCCCC"/>
          <w:left w:val="single" w:sz="4" w:space="0" w:color="CCCCCC"/>
          <w:bottom w:val="single" w:sz="4" w:space="0" w:color="CCCCCC"/>
          <w:right w:val="single" w:sz="4" w:space="0" w:color="CCCCCC"/>
          <w:insideH w:val="single" w:sz="2" w:space="0" w:color="DDDDDD"/>
          <w:insideV w:val="single" w:sz="2" w:space="0" w:color="DDDDDD"/>
        </w:tblBorders>
        <w:tblLayout w:type="fixed"/>
        <w:tblCellMar>
          <w:left w:w="10" w:type="dxa"/>
          <w:right w:w="10" w:type="dxa"/>
        </w:tblCellMar>
        <w:tblLook w:val="04A0" w:firstRow="1" w:lastRow="0" w:firstColumn="1" w:lastColumn="0" w:noHBand="0" w:noVBand="1"/>
      </w:tblPr>
      <w:tblGrid>
        <w:gridCol w:w="3000"/>
        <w:gridCol w:w="6000"/>
      </w:tblGrid>
      <w:tr w:rsidR="00952660" w:rsidRPr="00E207C3" w14:paraId="32F3A3DE" w14:textId="77777777">
        <w:tblPrEx>
          <w:tblCellMar>
            <w:top w:w="0" w:type="dxa"/>
            <w:bottom w:w="0" w:type="dxa"/>
          </w:tblCellMar>
        </w:tblPrEx>
        <w:tc>
          <w:tcPr>
            <w:tcW w:w="3000" w:type="dxa"/>
            <w:shd w:val="clear" w:color="auto" w:fill="C81111"/>
            <w:tcMar>
              <w:top w:w="80" w:type="dxa"/>
              <w:left w:w="100" w:type="dxa"/>
              <w:bottom w:w="80" w:type="dxa"/>
              <w:right w:w="100" w:type="dxa"/>
            </w:tcMar>
            <w:vAlign w:val="center"/>
          </w:tcPr>
          <w:p w14:paraId="775C31DF" w14:textId="77777777" w:rsidR="00952660" w:rsidRPr="00E207C3" w:rsidRDefault="00F9611E">
            <w:pPr>
              <w:rPr>
                <w:sz w:val="22"/>
                <w:szCs w:val="22"/>
              </w:rPr>
            </w:pPr>
            <w:r w:rsidRPr="00E207C3">
              <w:rPr>
                <w:b/>
                <w:bCs/>
                <w:color w:val="FFFFFF"/>
                <w:sz w:val="22"/>
                <w:szCs w:val="22"/>
              </w:rPr>
              <w:t>Field</w:t>
            </w:r>
          </w:p>
        </w:tc>
        <w:tc>
          <w:tcPr>
            <w:tcW w:w="6000" w:type="dxa"/>
            <w:shd w:val="clear" w:color="auto" w:fill="C81111"/>
            <w:tcMar>
              <w:top w:w="80" w:type="dxa"/>
              <w:left w:w="100" w:type="dxa"/>
              <w:bottom w:w="80" w:type="dxa"/>
              <w:right w:w="100" w:type="dxa"/>
            </w:tcMar>
            <w:vAlign w:val="center"/>
          </w:tcPr>
          <w:p w14:paraId="26F227F5" w14:textId="77777777" w:rsidR="00952660" w:rsidRPr="00E207C3" w:rsidRDefault="00F9611E">
            <w:pPr>
              <w:rPr>
                <w:sz w:val="22"/>
                <w:szCs w:val="22"/>
              </w:rPr>
            </w:pPr>
            <w:r w:rsidRPr="00E207C3">
              <w:rPr>
                <w:b/>
                <w:bCs/>
                <w:color w:val="FFFFFF"/>
                <w:sz w:val="22"/>
                <w:szCs w:val="22"/>
              </w:rPr>
              <w:t>Description</w:t>
            </w:r>
          </w:p>
        </w:tc>
      </w:tr>
      <w:tr w:rsidR="00952660" w:rsidRPr="00E207C3" w14:paraId="135465F0" w14:textId="77777777">
        <w:tblPrEx>
          <w:tblCellMar>
            <w:top w:w="0" w:type="dxa"/>
            <w:bottom w:w="0" w:type="dxa"/>
          </w:tblCellMar>
        </w:tblPrEx>
        <w:tc>
          <w:tcPr>
            <w:tcW w:w="3000" w:type="dxa"/>
            <w:tcMar>
              <w:top w:w="80" w:type="dxa"/>
              <w:left w:w="100" w:type="dxa"/>
              <w:bottom w:w="80" w:type="dxa"/>
              <w:right w:w="100" w:type="dxa"/>
            </w:tcMar>
            <w:vAlign w:val="center"/>
          </w:tcPr>
          <w:p w14:paraId="47E24886" w14:textId="77777777" w:rsidR="00952660" w:rsidRPr="00E207C3" w:rsidRDefault="00F9611E">
            <w:pPr>
              <w:rPr>
                <w:sz w:val="22"/>
                <w:szCs w:val="22"/>
              </w:rPr>
            </w:pPr>
            <w:r w:rsidRPr="00E207C3">
              <w:rPr>
                <w:rFonts w:ascii="Consolas" w:eastAsia="Consolas" w:hAnsi="Consolas" w:cs="Consolas"/>
                <w:b/>
                <w:bCs/>
              </w:rPr>
              <w:t>EANCode</w:t>
            </w:r>
          </w:p>
        </w:tc>
        <w:tc>
          <w:tcPr>
            <w:tcW w:w="6000" w:type="dxa"/>
            <w:tcMar>
              <w:top w:w="80" w:type="dxa"/>
              <w:left w:w="100" w:type="dxa"/>
              <w:bottom w:w="80" w:type="dxa"/>
              <w:right w:w="100" w:type="dxa"/>
            </w:tcMar>
            <w:vAlign w:val="center"/>
          </w:tcPr>
          <w:p w14:paraId="4F052474" w14:textId="77777777" w:rsidR="00952660" w:rsidRPr="00E207C3" w:rsidRDefault="00F9611E">
            <w:pPr>
              <w:rPr>
                <w:sz w:val="22"/>
                <w:szCs w:val="22"/>
              </w:rPr>
            </w:pPr>
            <w:r w:rsidRPr="00E207C3">
              <w:t>EAN code, shown in the additional information box.</w:t>
            </w:r>
          </w:p>
        </w:tc>
      </w:tr>
      <w:tr w:rsidR="00952660" w:rsidRPr="00E207C3" w14:paraId="0B87AEEB" w14:textId="77777777">
        <w:tblPrEx>
          <w:tblCellMar>
            <w:top w:w="0" w:type="dxa"/>
            <w:bottom w:w="0" w:type="dxa"/>
          </w:tblCellMar>
        </w:tblPrEx>
        <w:tc>
          <w:tcPr>
            <w:tcW w:w="3000" w:type="dxa"/>
            <w:tcMar>
              <w:top w:w="80" w:type="dxa"/>
              <w:left w:w="100" w:type="dxa"/>
              <w:bottom w:w="80" w:type="dxa"/>
              <w:right w:w="100" w:type="dxa"/>
            </w:tcMar>
            <w:vAlign w:val="center"/>
          </w:tcPr>
          <w:p w14:paraId="27D75BF7" w14:textId="77777777" w:rsidR="00952660" w:rsidRPr="00E207C3" w:rsidRDefault="00F9611E">
            <w:pPr>
              <w:rPr>
                <w:sz w:val="22"/>
                <w:szCs w:val="22"/>
              </w:rPr>
            </w:pPr>
            <w:r w:rsidRPr="00E207C3">
              <w:rPr>
                <w:rFonts w:ascii="Consolas" w:eastAsia="Consolas" w:hAnsi="Consolas" w:cs="Consolas"/>
                <w:b/>
                <w:bCs/>
              </w:rPr>
              <w:t>MasterVar1/2</w:t>
            </w:r>
          </w:p>
        </w:tc>
        <w:tc>
          <w:tcPr>
            <w:tcW w:w="6000" w:type="dxa"/>
            <w:tcMar>
              <w:top w:w="80" w:type="dxa"/>
              <w:left w:w="100" w:type="dxa"/>
              <w:bottom w:w="80" w:type="dxa"/>
              <w:right w:w="100" w:type="dxa"/>
            </w:tcMar>
            <w:vAlign w:val="center"/>
          </w:tcPr>
          <w:p w14:paraId="0BEFD9EA" w14:textId="77777777" w:rsidR="00952660" w:rsidRPr="00E207C3" w:rsidRDefault="00F9611E">
            <w:pPr>
              <w:rPr>
                <w:sz w:val="22"/>
                <w:szCs w:val="22"/>
              </w:rPr>
            </w:pPr>
            <w:r w:rsidRPr="00E207C3">
              <w:t>Variation attribute name (links the variation slot to the attribute, e.g. “Size”).</w:t>
            </w:r>
          </w:p>
        </w:tc>
      </w:tr>
      <w:tr w:rsidR="00952660" w:rsidRPr="00E207C3" w14:paraId="0031B518" w14:textId="77777777">
        <w:tblPrEx>
          <w:tblCellMar>
            <w:top w:w="0" w:type="dxa"/>
            <w:bottom w:w="0" w:type="dxa"/>
          </w:tblCellMar>
        </w:tblPrEx>
        <w:tc>
          <w:tcPr>
            <w:tcW w:w="3000" w:type="dxa"/>
            <w:tcMar>
              <w:top w:w="80" w:type="dxa"/>
              <w:left w:w="100" w:type="dxa"/>
              <w:bottom w:w="80" w:type="dxa"/>
              <w:right w:w="100" w:type="dxa"/>
            </w:tcMar>
            <w:vAlign w:val="center"/>
          </w:tcPr>
          <w:p w14:paraId="6F4E16BB" w14:textId="77777777" w:rsidR="00952660" w:rsidRPr="00E207C3" w:rsidRDefault="00F9611E">
            <w:pPr>
              <w:rPr>
                <w:sz w:val="22"/>
                <w:szCs w:val="22"/>
              </w:rPr>
            </w:pPr>
            <w:r w:rsidRPr="00E207C3">
              <w:rPr>
                <w:rFonts w:ascii="Consolas" w:eastAsia="Consolas" w:hAnsi="Consolas" w:cs="Consolas"/>
                <w:b/>
                <w:bCs/>
              </w:rPr>
              <w:t>AttrDesc1/2</w:t>
            </w:r>
          </w:p>
        </w:tc>
        <w:tc>
          <w:tcPr>
            <w:tcW w:w="6000" w:type="dxa"/>
            <w:tcMar>
              <w:top w:w="80" w:type="dxa"/>
              <w:left w:w="100" w:type="dxa"/>
              <w:bottom w:w="80" w:type="dxa"/>
              <w:right w:w="100" w:type="dxa"/>
            </w:tcMar>
            <w:vAlign w:val="center"/>
          </w:tcPr>
          <w:p w14:paraId="21CAE7F7" w14:textId="77777777" w:rsidR="00952660" w:rsidRPr="00E207C3" w:rsidRDefault="00F9611E">
            <w:pPr>
              <w:rPr>
                <w:sz w:val="22"/>
                <w:szCs w:val="22"/>
              </w:rPr>
            </w:pPr>
            <w:r w:rsidRPr="00E207C3">
              <w:t>On-page label shown once a swatch is selected.</w:t>
            </w:r>
          </w:p>
        </w:tc>
      </w:tr>
      <w:tr w:rsidR="00952660" w:rsidRPr="00E207C3" w14:paraId="0AACD01A" w14:textId="77777777">
        <w:tblPrEx>
          <w:tblCellMar>
            <w:top w:w="0" w:type="dxa"/>
            <w:bottom w:w="0" w:type="dxa"/>
          </w:tblCellMar>
        </w:tblPrEx>
        <w:tc>
          <w:tcPr>
            <w:tcW w:w="3000" w:type="dxa"/>
            <w:tcMar>
              <w:top w:w="80" w:type="dxa"/>
              <w:left w:w="100" w:type="dxa"/>
              <w:bottom w:w="80" w:type="dxa"/>
              <w:right w:w="100" w:type="dxa"/>
            </w:tcMar>
            <w:vAlign w:val="center"/>
          </w:tcPr>
          <w:p w14:paraId="0DFCFC57" w14:textId="77777777" w:rsidR="00952660" w:rsidRPr="00E207C3" w:rsidRDefault="00F9611E">
            <w:pPr>
              <w:rPr>
                <w:sz w:val="22"/>
                <w:szCs w:val="22"/>
              </w:rPr>
            </w:pPr>
            <w:r w:rsidRPr="00E207C3">
              <w:rPr>
                <w:rFonts w:ascii="Consolas" w:eastAsia="Consolas" w:hAnsi="Consolas" w:cs="Consolas"/>
                <w:b/>
                <w:bCs/>
              </w:rPr>
              <w:t>VariationSort</w:t>
            </w:r>
          </w:p>
        </w:tc>
        <w:tc>
          <w:tcPr>
            <w:tcW w:w="6000" w:type="dxa"/>
            <w:tcMar>
              <w:top w:w="80" w:type="dxa"/>
              <w:left w:w="100" w:type="dxa"/>
              <w:bottom w:w="80" w:type="dxa"/>
              <w:right w:w="100" w:type="dxa"/>
            </w:tcMar>
            <w:vAlign w:val="center"/>
          </w:tcPr>
          <w:p w14:paraId="3D6945F0" w14:textId="77777777" w:rsidR="00952660" w:rsidRPr="00E207C3" w:rsidRDefault="00F9611E">
            <w:pPr>
              <w:rPr>
                <w:sz w:val="22"/>
                <w:szCs w:val="22"/>
              </w:rPr>
            </w:pPr>
            <w:r w:rsidRPr="00E207C3">
              <w:t>Per-product variation display order (see Section 5).</w:t>
            </w:r>
          </w:p>
        </w:tc>
      </w:tr>
      <w:tr w:rsidR="00952660" w:rsidRPr="00E207C3" w14:paraId="2267C3B3" w14:textId="77777777">
        <w:tblPrEx>
          <w:tblCellMar>
            <w:top w:w="0" w:type="dxa"/>
            <w:bottom w:w="0" w:type="dxa"/>
          </w:tblCellMar>
        </w:tblPrEx>
        <w:tc>
          <w:tcPr>
            <w:tcW w:w="3000" w:type="dxa"/>
            <w:tcMar>
              <w:top w:w="80" w:type="dxa"/>
              <w:left w:w="100" w:type="dxa"/>
              <w:bottom w:w="80" w:type="dxa"/>
              <w:right w:w="100" w:type="dxa"/>
            </w:tcMar>
            <w:vAlign w:val="center"/>
          </w:tcPr>
          <w:p w14:paraId="22B83F2D" w14:textId="77777777" w:rsidR="00952660" w:rsidRPr="00E207C3" w:rsidRDefault="00F9611E">
            <w:pPr>
              <w:rPr>
                <w:sz w:val="22"/>
                <w:szCs w:val="22"/>
              </w:rPr>
            </w:pPr>
            <w:r w:rsidRPr="00E207C3">
              <w:rPr>
                <w:rFonts w:ascii="Consolas" w:eastAsia="Consolas" w:hAnsi="Consolas" w:cs="Consolas"/>
                <w:b/>
                <w:bCs/>
              </w:rPr>
              <w:t>SwatchIcon1/2</w:t>
            </w:r>
          </w:p>
        </w:tc>
        <w:tc>
          <w:tcPr>
            <w:tcW w:w="6000" w:type="dxa"/>
            <w:tcMar>
              <w:top w:w="80" w:type="dxa"/>
              <w:left w:w="100" w:type="dxa"/>
              <w:bottom w:w="80" w:type="dxa"/>
              <w:right w:w="100" w:type="dxa"/>
            </w:tcMar>
            <w:vAlign w:val="center"/>
          </w:tcPr>
          <w:p w14:paraId="115C7100" w14:textId="77777777" w:rsidR="00952660" w:rsidRPr="00E207C3" w:rsidRDefault="00F9611E">
            <w:pPr>
              <w:rPr>
                <w:sz w:val="22"/>
                <w:szCs w:val="22"/>
              </w:rPr>
            </w:pPr>
            <w:r w:rsidRPr="00E207C3">
              <w:t>The icon value — colour / pattern / file / text (Section 2).</w:t>
            </w:r>
          </w:p>
        </w:tc>
      </w:tr>
      <w:tr w:rsidR="00952660" w:rsidRPr="00E207C3" w14:paraId="7AF2C6B3" w14:textId="77777777">
        <w:tblPrEx>
          <w:tblCellMar>
            <w:top w:w="0" w:type="dxa"/>
            <w:bottom w:w="0" w:type="dxa"/>
          </w:tblCellMar>
        </w:tblPrEx>
        <w:tc>
          <w:tcPr>
            <w:tcW w:w="3000" w:type="dxa"/>
            <w:tcMar>
              <w:top w:w="80" w:type="dxa"/>
              <w:left w:w="100" w:type="dxa"/>
              <w:bottom w:w="80" w:type="dxa"/>
              <w:right w:w="100" w:type="dxa"/>
            </w:tcMar>
            <w:vAlign w:val="center"/>
          </w:tcPr>
          <w:p w14:paraId="01CB746F" w14:textId="77777777" w:rsidR="00952660" w:rsidRPr="00E207C3" w:rsidRDefault="00F9611E">
            <w:pPr>
              <w:rPr>
                <w:sz w:val="22"/>
                <w:szCs w:val="22"/>
              </w:rPr>
            </w:pPr>
            <w:r w:rsidRPr="00E207C3">
              <w:rPr>
                <w:rFonts w:ascii="Consolas" w:eastAsia="Consolas" w:hAnsi="Consolas" w:cs="Consolas"/>
                <w:b/>
                <w:bCs/>
              </w:rPr>
              <w:t>PopupDesc1/2</w:t>
            </w:r>
          </w:p>
        </w:tc>
        <w:tc>
          <w:tcPr>
            <w:tcW w:w="6000" w:type="dxa"/>
            <w:tcMar>
              <w:top w:w="80" w:type="dxa"/>
              <w:left w:w="100" w:type="dxa"/>
              <w:bottom w:w="80" w:type="dxa"/>
              <w:right w:w="100" w:type="dxa"/>
            </w:tcMar>
            <w:vAlign w:val="center"/>
          </w:tcPr>
          <w:p w14:paraId="753E87F5" w14:textId="77777777" w:rsidR="00952660" w:rsidRPr="00E207C3" w:rsidRDefault="00F9611E">
            <w:pPr>
              <w:rPr>
                <w:sz w:val="22"/>
                <w:szCs w:val="22"/>
              </w:rPr>
            </w:pPr>
            <w:r w:rsidRPr="00E207C3">
              <w:t>Description shown inside the hover popup (Section 3).</w:t>
            </w:r>
          </w:p>
        </w:tc>
      </w:tr>
      <w:tr w:rsidR="00952660" w:rsidRPr="00E207C3" w14:paraId="76AA171A" w14:textId="77777777">
        <w:tblPrEx>
          <w:tblCellMar>
            <w:top w:w="0" w:type="dxa"/>
            <w:bottom w:w="0" w:type="dxa"/>
          </w:tblCellMar>
        </w:tblPrEx>
        <w:tc>
          <w:tcPr>
            <w:tcW w:w="3000" w:type="dxa"/>
            <w:tcMar>
              <w:top w:w="80" w:type="dxa"/>
              <w:left w:w="100" w:type="dxa"/>
              <w:bottom w:w="80" w:type="dxa"/>
              <w:right w:w="100" w:type="dxa"/>
            </w:tcMar>
            <w:vAlign w:val="center"/>
          </w:tcPr>
          <w:p w14:paraId="4EBDCC2B" w14:textId="77777777" w:rsidR="00952660" w:rsidRPr="00E207C3" w:rsidRDefault="00F9611E">
            <w:pPr>
              <w:rPr>
                <w:sz w:val="22"/>
                <w:szCs w:val="22"/>
              </w:rPr>
            </w:pPr>
            <w:r w:rsidRPr="00E207C3">
              <w:rPr>
                <w:rFonts w:ascii="Consolas" w:eastAsia="Consolas" w:hAnsi="Consolas" w:cs="Consolas"/>
                <w:b/>
                <w:bCs/>
              </w:rPr>
              <w:t>Variation1/2AffectsPrice</w:t>
            </w:r>
          </w:p>
        </w:tc>
        <w:tc>
          <w:tcPr>
            <w:tcW w:w="6000" w:type="dxa"/>
            <w:tcMar>
              <w:top w:w="80" w:type="dxa"/>
              <w:left w:w="100" w:type="dxa"/>
              <w:bottom w:w="80" w:type="dxa"/>
              <w:right w:w="100" w:type="dxa"/>
            </w:tcMar>
            <w:vAlign w:val="center"/>
          </w:tcPr>
          <w:p w14:paraId="624E734C" w14:textId="77777777" w:rsidR="00952660" w:rsidRPr="00E207C3" w:rsidRDefault="00F9611E">
            <w:pPr>
              <w:rPr>
                <w:sz w:val="22"/>
                <w:szCs w:val="22"/>
              </w:rPr>
            </w:pPr>
            <w:r w:rsidRPr="00E207C3">
              <w:t>Whether this slot's popup shows price/promo info (Section 4).</w:t>
            </w:r>
          </w:p>
        </w:tc>
      </w:tr>
      <w:tr w:rsidR="00952660" w:rsidRPr="00E207C3" w14:paraId="3EFF0C48" w14:textId="77777777">
        <w:tblPrEx>
          <w:tblCellMar>
            <w:top w:w="0" w:type="dxa"/>
            <w:bottom w:w="0" w:type="dxa"/>
          </w:tblCellMar>
        </w:tblPrEx>
        <w:tc>
          <w:tcPr>
            <w:tcW w:w="3000" w:type="dxa"/>
            <w:tcMar>
              <w:top w:w="80" w:type="dxa"/>
              <w:left w:w="100" w:type="dxa"/>
              <w:bottom w:w="80" w:type="dxa"/>
              <w:right w:w="100" w:type="dxa"/>
            </w:tcMar>
            <w:vAlign w:val="center"/>
          </w:tcPr>
          <w:p w14:paraId="7645413E" w14:textId="77777777" w:rsidR="00952660" w:rsidRPr="00E207C3" w:rsidRDefault="00F9611E">
            <w:pPr>
              <w:rPr>
                <w:sz w:val="22"/>
                <w:szCs w:val="22"/>
              </w:rPr>
            </w:pPr>
            <w:r w:rsidRPr="00E207C3">
              <w:rPr>
                <w:rFonts w:ascii="Consolas" w:eastAsia="Consolas" w:hAnsi="Consolas" w:cs="Consolas"/>
                <w:b/>
                <w:bCs/>
              </w:rPr>
              <w:t>sSwatchImage</w:t>
            </w:r>
          </w:p>
        </w:tc>
        <w:tc>
          <w:tcPr>
            <w:tcW w:w="6000" w:type="dxa"/>
            <w:tcMar>
              <w:top w:w="80" w:type="dxa"/>
              <w:left w:w="100" w:type="dxa"/>
              <w:bottom w:w="80" w:type="dxa"/>
              <w:right w:w="100" w:type="dxa"/>
            </w:tcMar>
            <w:vAlign w:val="center"/>
          </w:tcPr>
          <w:p w14:paraId="59E4F104" w14:textId="77777777" w:rsidR="00952660" w:rsidRPr="00E207C3" w:rsidRDefault="00F9611E">
            <w:pPr>
              <w:rPr>
                <w:sz w:val="22"/>
                <w:szCs w:val="22"/>
              </w:rPr>
            </w:pPr>
            <w:r w:rsidRPr="00E207C3">
              <w:t>Image file used for the popup's product image.</w:t>
            </w:r>
          </w:p>
        </w:tc>
      </w:tr>
      <w:tr w:rsidR="00952660" w:rsidRPr="00E207C3" w14:paraId="1AE5F583" w14:textId="77777777">
        <w:tblPrEx>
          <w:tblCellMar>
            <w:top w:w="0" w:type="dxa"/>
            <w:bottom w:w="0" w:type="dxa"/>
          </w:tblCellMar>
        </w:tblPrEx>
        <w:tc>
          <w:tcPr>
            <w:tcW w:w="3000" w:type="dxa"/>
            <w:tcMar>
              <w:top w:w="80" w:type="dxa"/>
              <w:left w:w="100" w:type="dxa"/>
              <w:bottom w:w="80" w:type="dxa"/>
              <w:right w:w="100" w:type="dxa"/>
            </w:tcMar>
            <w:vAlign w:val="center"/>
          </w:tcPr>
          <w:p w14:paraId="5986FA39" w14:textId="77777777" w:rsidR="00952660" w:rsidRPr="00E207C3" w:rsidRDefault="00F9611E">
            <w:pPr>
              <w:rPr>
                <w:sz w:val="22"/>
                <w:szCs w:val="22"/>
              </w:rPr>
            </w:pPr>
            <w:r w:rsidRPr="00E207C3">
              <w:rPr>
                <w:rFonts w:ascii="Consolas" w:eastAsia="Consolas" w:hAnsi="Consolas" w:cs="Consolas"/>
                <w:b/>
                <w:bCs/>
              </w:rPr>
              <w:t>Popup1/2ShowsImage</w:t>
            </w:r>
          </w:p>
        </w:tc>
        <w:tc>
          <w:tcPr>
            <w:tcW w:w="6000" w:type="dxa"/>
            <w:tcMar>
              <w:top w:w="80" w:type="dxa"/>
              <w:left w:w="100" w:type="dxa"/>
              <w:bottom w:w="80" w:type="dxa"/>
              <w:right w:w="100" w:type="dxa"/>
            </w:tcMar>
            <w:vAlign w:val="center"/>
          </w:tcPr>
          <w:p w14:paraId="2A3A5545" w14:textId="77777777" w:rsidR="00952660" w:rsidRPr="00E207C3" w:rsidRDefault="00F9611E">
            <w:pPr>
              <w:rPr>
                <w:sz w:val="22"/>
                <w:szCs w:val="22"/>
              </w:rPr>
            </w:pPr>
            <w:r w:rsidRPr="00E207C3">
              <w:t>Whether the popup shows that product image (Section 4).</w:t>
            </w:r>
          </w:p>
        </w:tc>
      </w:tr>
      <w:tr w:rsidR="00952660" w:rsidRPr="00E207C3" w14:paraId="5AE61849" w14:textId="77777777">
        <w:tblPrEx>
          <w:tblCellMar>
            <w:top w:w="0" w:type="dxa"/>
            <w:bottom w:w="0" w:type="dxa"/>
          </w:tblCellMar>
        </w:tblPrEx>
        <w:tc>
          <w:tcPr>
            <w:tcW w:w="3000" w:type="dxa"/>
            <w:tcMar>
              <w:top w:w="80" w:type="dxa"/>
              <w:left w:w="100" w:type="dxa"/>
              <w:bottom w:w="80" w:type="dxa"/>
              <w:right w:w="100" w:type="dxa"/>
            </w:tcMar>
            <w:vAlign w:val="center"/>
          </w:tcPr>
          <w:p w14:paraId="030853F9" w14:textId="77777777" w:rsidR="00952660" w:rsidRPr="00E207C3" w:rsidRDefault="00F9611E">
            <w:pPr>
              <w:rPr>
                <w:sz w:val="22"/>
                <w:szCs w:val="22"/>
              </w:rPr>
            </w:pPr>
            <w:r w:rsidRPr="00E207C3">
              <w:rPr>
                <w:rFonts w:ascii="Consolas" w:eastAsia="Consolas" w:hAnsi="Consolas" w:cs="Consolas"/>
                <w:b/>
                <w:bCs/>
              </w:rPr>
              <w:t>EquivPricePer</w:t>
            </w:r>
          </w:p>
        </w:tc>
        <w:tc>
          <w:tcPr>
            <w:tcW w:w="6000" w:type="dxa"/>
            <w:tcMar>
              <w:top w:w="80" w:type="dxa"/>
              <w:left w:w="100" w:type="dxa"/>
              <w:bottom w:w="80" w:type="dxa"/>
              <w:right w:w="100" w:type="dxa"/>
            </w:tcMar>
            <w:vAlign w:val="center"/>
          </w:tcPr>
          <w:p w14:paraId="718A1F77" w14:textId="77777777" w:rsidR="00952660" w:rsidRPr="00E207C3" w:rsidRDefault="00F9611E">
            <w:pPr>
              <w:rPr>
                <w:sz w:val="22"/>
                <w:szCs w:val="22"/>
              </w:rPr>
            </w:pPr>
            <w:r w:rsidRPr="00E207C3">
              <w:t>Pre-formatted unit price, e.g. “47p/100g”.</w:t>
            </w:r>
          </w:p>
        </w:tc>
      </w:tr>
      <w:tr w:rsidR="00952660" w:rsidRPr="00E207C3" w14:paraId="6F17C9CB" w14:textId="77777777">
        <w:tblPrEx>
          <w:tblCellMar>
            <w:top w:w="0" w:type="dxa"/>
            <w:bottom w:w="0" w:type="dxa"/>
          </w:tblCellMar>
        </w:tblPrEx>
        <w:tc>
          <w:tcPr>
            <w:tcW w:w="3000" w:type="dxa"/>
            <w:tcMar>
              <w:top w:w="80" w:type="dxa"/>
              <w:left w:w="100" w:type="dxa"/>
              <w:bottom w:w="80" w:type="dxa"/>
              <w:right w:w="100" w:type="dxa"/>
            </w:tcMar>
            <w:vAlign w:val="center"/>
          </w:tcPr>
          <w:p w14:paraId="483E8342" w14:textId="77777777" w:rsidR="00952660" w:rsidRPr="00E207C3" w:rsidRDefault="00F9611E">
            <w:pPr>
              <w:rPr>
                <w:sz w:val="22"/>
                <w:szCs w:val="22"/>
              </w:rPr>
            </w:pPr>
            <w:r w:rsidRPr="00E207C3">
              <w:rPr>
                <w:rFonts w:ascii="Consolas" w:eastAsia="Consolas" w:hAnsi="Consolas" w:cs="Consolas"/>
                <w:b/>
                <w:bCs/>
              </w:rPr>
              <w:t>PromoGUID</w:t>
            </w:r>
          </w:p>
        </w:tc>
        <w:tc>
          <w:tcPr>
            <w:tcW w:w="6000" w:type="dxa"/>
            <w:tcMar>
              <w:top w:w="80" w:type="dxa"/>
              <w:left w:w="100" w:type="dxa"/>
              <w:bottom w:w="80" w:type="dxa"/>
              <w:right w:w="100" w:type="dxa"/>
            </w:tcMar>
            <w:vAlign w:val="center"/>
          </w:tcPr>
          <w:p w14:paraId="213E538B" w14:textId="77777777" w:rsidR="00952660" w:rsidRPr="00E207C3" w:rsidRDefault="00F9611E">
            <w:pPr>
              <w:rPr>
                <w:sz w:val="22"/>
                <w:szCs w:val="22"/>
              </w:rPr>
            </w:pPr>
            <w:r w:rsidRPr="00E207C3">
              <w:t>Unique ID for the promotion — for tagging/linking products within a promotion and cart calculations.</w:t>
            </w:r>
          </w:p>
        </w:tc>
      </w:tr>
      <w:tr w:rsidR="00952660" w:rsidRPr="00E207C3" w14:paraId="02495722" w14:textId="77777777">
        <w:tblPrEx>
          <w:tblCellMar>
            <w:top w:w="0" w:type="dxa"/>
            <w:bottom w:w="0" w:type="dxa"/>
          </w:tblCellMar>
        </w:tblPrEx>
        <w:tc>
          <w:tcPr>
            <w:tcW w:w="3000" w:type="dxa"/>
            <w:tcMar>
              <w:top w:w="80" w:type="dxa"/>
              <w:left w:w="100" w:type="dxa"/>
              <w:bottom w:w="80" w:type="dxa"/>
              <w:right w:w="100" w:type="dxa"/>
            </w:tcMar>
            <w:vAlign w:val="center"/>
          </w:tcPr>
          <w:p w14:paraId="7EA569D4" w14:textId="77777777" w:rsidR="00952660" w:rsidRPr="00E207C3" w:rsidRDefault="00F9611E">
            <w:pPr>
              <w:rPr>
                <w:sz w:val="22"/>
                <w:szCs w:val="22"/>
              </w:rPr>
            </w:pPr>
            <w:r w:rsidRPr="00E207C3">
              <w:rPr>
                <w:rFonts w:ascii="Consolas" w:eastAsia="Consolas" w:hAnsi="Consolas" w:cs="Consolas"/>
                <w:b/>
                <w:bCs/>
              </w:rPr>
              <w:t>PromoDescription</w:t>
            </w:r>
          </w:p>
        </w:tc>
        <w:tc>
          <w:tcPr>
            <w:tcW w:w="6000" w:type="dxa"/>
            <w:tcMar>
              <w:top w:w="80" w:type="dxa"/>
              <w:left w:w="100" w:type="dxa"/>
              <w:bottom w:w="80" w:type="dxa"/>
              <w:right w:w="100" w:type="dxa"/>
            </w:tcMar>
            <w:vAlign w:val="center"/>
          </w:tcPr>
          <w:p w14:paraId="2AD9D83D" w14:textId="77777777" w:rsidR="00952660" w:rsidRPr="00E207C3" w:rsidRDefault="00F9611E">
            <w:pPr>
              <w:rPr>
                <w:sz w:val="22"/>
                <w:szCs w:val="22"/>
              </w:rPr>
            </w:pPr>
            <w:r w:rsidRPr="00E207C3">
              <w:t>Free-text badge content for a discount-by-% promo (Section 5).</w:t>
            </w:r>
          </w:p>
        </w:tc>
      </w:tr>
      <w:tr w:rsidR="00952660" w:rsidRPr="00E207C3" w14:paraId="38FB8D10" w14:textId="77777777">
        <w:tblPrEx>
          <w:tblCellMar>
            <w:top w:w="0" w:type="dxa"/>
            <w:bottom w:w="0" w:type="dxa"/>
          </w:tblCellMar>
        </w:tblPrEx>
        <w:tc>
          <w:tcPr>
            <w:tcW w:w="3000" w:type="dxa"/>
            <w:tcMar>
              <w:top w:w="80" w:type="dxa"/>
              <w:left w:w="100" w:type="dxa"/>
              <w:bottom w:w="80" w:type="dxa"/>
              <w:right w:w="100" w:type="dxa"/>
            </w:tcMar>
            <w:vAlign w:val="center"/>
          </w:tcPr>
          <w:p w14:paraId="52A064F4" w14:textId="77777777" w:rsidR="00952660" w:rsidRPr="00E207C3" w:rsidRDefault="00F9611E">
            <w:pPr>
              <w:rPr>
                <w:sz w:val="22"/>
                <w:szCs w:val="22"/>
              </w:rPr>
            </w:pPr>
            <w:r w:rsidRPr="00E207C3">
              <w:rPr>
                <w:rFonts w:ascii="Consolas" w:eastAsia="Consolas" w:hAnsi="Consolas" w:cs="Consolas"/>
                <w:b/>
                <w:bCs/>
              </w:rPr>
              <w:t>PromoImage</w:t>
            </w:r>
          </w:p>
        </w:tc>
        <w:tc>
          <w:tcPr>
            <w:tcW w:w="6000" w:type="dxa"/>
            <w:tcMar>
              <w:top w:w="80" w:type="dxa"/>
              <w:left w:w="100" w:type="dxa"/>
              <w:bottom w:w="80" w:type="dxa"/>
              <w:right w:w="100" w:type="dxa"/>
            </w:tcMar>
            <w:vAlign w:val="center"/>
          </w:tcPr>
          <w:p w14:paraId="6E4DC7EC" w14:textId="77777777" w:rsidR="00952660" w:rsidRPr="00E207C3" w:rsidRDefault="00F9611E">
            <w:pPr>
              <w:rPr>
                <w:sz w:val="22"/>
                <w:szCs w:val="22"/>
              </w:rPr>
            </w:pPr>
            <w:r w:rsidRPr="00E207C3">
              <w:t>Promo image, shown wherever the badge is (popup, grid card, product page).</w:t>
            </w:r>
          </w:p>
        </w:tc>
      </w:tr>
      <w:tr w:rsidR="00952660" w:rsidRPr="00E207C3" w14:paraId="3044E6C0" w14:textId="77777777">
        <w:tblPrEx>
          <w:tblCellMar>
            <w:top w:w="0" w:type="dxa"/>
            <w:bottom w:w="0" w:type="dxa"/>
          </w:tblCellMar>
        </w:tblPrEx>
        <w:tc>
          <w:tcPr>
            <w:tcW w:w="3000" w:type="dxa"/>
            <w:tcMar>
              <w:top w:w="80" w:type="dxa"/>
              <w:left w:w="100" w:type="dxa"/>
              <w:bottom w:w="80" w:type="dxa"/>
              <w:right w:w="100" w:type="dxa"/>
            </w:tcMar>
            <w:vAlign w:val="center"/>
          </w:tcPr>
          <w:p w14:paraId="255F810C" w14:textId="77777777" w:rsidR="00952660" w:rsidRPr="00E207C3" w:rsidRDefault="00F9611E">
            <w:pPr>
              <w:rPr>
                <w:sz w:val="22"/>
                <w:szCs w:val="22"/>
              </w:rPr>
            </w:pPr>
            <w:r w:rsidRPr="00E207C3">
              <w:rPr>
                <w:rFonts w:ascii="Consolas" w:eastAsia="Consolas" w:hAnsi="Consolas" w:cs="Consolas"/>
                <w:b/>
                <w:bCs/>
              </w:rPr>
              <w:t>MultipleVisitsAllowed</w:t>
            </w:r>
          </w:p>
        </w:tc>
        <w:tc>
          <w:tcPr>
            <w:tcW w:w="6000" w:type="dxa"/>
            <w:tcMar>
              <w:top w:w="80" w:type="dxa"/>
              <w:left w:w="100" w:type="dxa"/>
              <w:bottom w:w="80" w:type="dxa"/>
              <w:right w:w="100" w:type="dxa"/>
            </w:tcMar>
            <w:vAlign w:val="center"/>
          </w:tcPr>
          <w:p w14:paraId="5BE661DB" w14:textId="77777777" w:rsidR="00952660" w:rsidRPr="00E207C3" w:rsidRDefault="00F9611E">
            <w:pPr>
              <w:rPr>
                <w:sz w:val="22"/>
                <w:szCs w:val="22"/>
              </w:rPr>
            </w:pPr>
            <w:r w:rsidRPr="00E207C3">
              <w:t>1 = loyalty-style promo across multiple transactions (Section 5).</w:t>
            </w:r>
          </w:p>
        </w:tc>
      </w:tr>
      <w:tr w:rsidR="00952660" w:rsidRPr="00E207C3" w14:paraId="28989122" w14:textId="77777777">
        <w:tblPrEx>
          <w:tblCellMar>
            <w:top w:w="0" w:type="dxa"/>
            <w:bottom w:w="0" w:type="dxa"/>
          </w:tblCellMar>
        </w:tblPrEx>
        <w:tc>
          <w:tcPr>
            <w:tcW w:w="3000" w:type="dxa"/>
            <w:tcMar>
              <w:top w:w="80" w:type="dxa"/>
              <w:left w:w="100" w:type="dxa"/>
              <w:bottom w:w="80" w:type="dxa"/>
              <w:right w:w="100" w:type="dxa"/>
            </w:tcMar>
            <w:vAlign w:val="center"/>
          </w:tcPr>
          <w:p w14:paraId="5E552592" w14:textId="77777777" w:rsidR="00952660" w:rsidRPr="00E207C3" w:rsidRDefault="00F9611E">
            <w:pPr>
              <w:rPr>
                <w:sz w:val="22"/>
                <w:szCs w:val="22"/>
              </w:rPr>
            </w:pPr>
            <w:r w:rsidRPr="00E207C3">
              <w:rPr>
                <w:rFonts w:ascii="Consolas" w:eastAsia="Consolas" w:hAnsi="Consolas" w:cs="Consolas"/>
                <w:b/>
                <w:bCs/>
              </w:rPr>
              <w:t>DiscountByPercent</w:t>
            </w:r>
          </w:p>
        </w:tc>
        <w:tc>
          <w:tcPr>
            <w:tcW w:w="6000" w:type="dxa"/>
            <w:tcMar>
              <w:top w:w="80" w:type="dxa"/>
              <w:left w:w="100" w:type="dxa"/>
              <w:bottom w:w="80" w:type="dxa"/>
              <w:right w:w="100" w:type="dxa"/>
            </w:tcMar>
            <w:vAlign w:val="center"/>
          </w:tcPr>
          <w:p w14:paraId="038F395F" w14:textId="77777777" w:rsidR="00952660" w:rsidRPr="00E207C3" w:rsidRDefault="00F9611E">
            <w:pPr>
              <w:rPr>
                <w:sz w:val="22"/>
                <w:szCs w:val="22"/>
              </w:rPr>
            </w:pPr>
            <w:r w:rsidRPr="00E207C3">
              <w:t>Percentage off normal price.</w:t>
            </w:r>
          </w:p>
        </w:tc>
      </w:tr>
      <w:tr w:rsidR="00952660" w:rsidRPr="00E207C3" w14:paraId="509616CF" w14:textId="77777777">
        <w:tblPrEx>
          <w:tblCellMar>
            <w:top w:w="0" w:type="dxa"/>
            <w:bottom w:w="0" w:type="dxa"/>
          </w:tblCellMar>
        </w:tblPrEx>
        <w:tc>
          <w:tcPr>
            <w:tcW w:w="3000" w:type="dxa"/>
            <w:tcMar>
              <w:top w:w="80" w:type="dxa"/>
              <w:left w:w="100" w:type="dxa"/>
              <w:bottom w:w="80" w:type="dxa"/>
              <w:right w:w="100" w:type="dxa"/>
            </w:tcMar>
            <w:vAlign w:val="center"/>
          </w:tcPr>
          <w:p w14:paraId="000491DC" w14:textId="77777777" w:rsidR="00952660" w:rsidRPr="00E207C3" w:rsidRDefault="00F9611E">
            <w:pPr>
              <w:rPr>
                <w:sz w:val="22"/>
                <w:szCs w:val="22"/>
              </w:rPr>
            </w:pPr>
            <w:r w:rsidRPr="00E207C3">
              <w:rPr>
                <w:rFonts w:ascii="Consolas" w:eastAsia="Consolas" w:hAnsi="Consolas" w:cs="Consolas"/>
                <w:b/>
                <w:bCs/>
              </w:rPr>
              <w:t>PromoBuy</w:t>
            </w:r>
          </w:p>
        </w:tc>
        <w:tc>
          <w:tcPr>
            <w:tcW w:w="6000" w:type="dxa"/>
            <w:tcMar>
              <w:top w:w="80" w:type="dxa"/>
              <w:left w:w="100" w:type="dxa"/>
              <w:bottom w:w="80" w:type="dxa"/>
              <w:right w:w="100" w:type="dxa"/>
            </w:tcMar>
            <w:vAlign w:val="center"/>
          </w:tcPr>
          <w:p w14:paraId="4A5C437E" w14:textId="77777777" w:rsidR="00952660" w:rsidRPr="00E207C3" w:rsidRDefault="00F9611E">
            <w:pPr>
              <w:rPr>
                <w:sz w:val="22"/>
                <w:szCs w:val="22"/>
              </w:rPr>
            </w:pPr>
            <w:r w:rsidRPr="00E207C3">
              <w:t>Quantity to buy for the promotion to activate.</w:t>
            </w:r>
          </w:p>
        </w:tc>
      </w:tr>
      <w:tr w:rsidR="00952660" w:rsidRPr="00E207C3" w14:paraId="44A151CB" w14:textId="77777777">
        <w:tblPrEx>
          <w:tblCellMar>
            <w:top w:w="0" w:type="dxa"/>
            <w:bottom w:w="0" w:type="dxa"/>
          </w:tblCellMar>
        </w:tblPrEx>
        <w:tc>
          <w:tcPr>
            <w:tcW w:w="3000" w:type="dxa"/>
            <w:tcMar>
              <w:top w:w="80" w:type="dxa"/>
              <w:left w:w="100" w:type="dxa"/>
              <w:bottom w:w="80" w:type="dxa"/>
              <w:right w:w="100" w:type="dxa"/>
            </w:tcMar>
            <w:vAlign w:val="center"/>
          </w:tcPr>
          <w:p w14:paraId="28F5E954" w14:textId="77777777" w:rsidR="00952660" w:rsidRPr="00E207C3" w:rsidRDefault="00F9611E">
            <w:pPr>
              <w:rPr>
                <w:sz w:val="22"/>
                <w:szCs w:val="22"/>
              </w:rPr>
            </w:pPr>
            <w:r w:rsidRPr="00E207C3">
              <w:rPr>
                <w:rFonts w:ascii="Consolas" w:eastAsia="Consolas" w:hAnsi="Consolas" w:cs="Consolas"/>
                <w:b/>
                <w:bCs/>
              </w:rPr>
              <w:t>PromoForPrice</w:t>
            </w:r>
          </w:p>
        </w:tc>
        <w:tc>
          <w:tcPr>
            <w:tcW w:w="6000" w:type="dxa"/>
            <w:tcMar>
              <w:top w:w="80" w:type="dxa"/>
              <w:left w:w="100" w:type="dxa"/>
              <w:bottom w:w="80" w:type="dxa"/>
              <w:right w:w="100" w:type="dxa"/>
            </w:tcMar>
            <w:vAlign w:val="center"/>
          </w:tcPr>
          <w:p w14:paraId="7D050518" w14:textId="77777777" w:rsidR="00952660" w:rsidRPr="00E207C3" w:rsidRDefault="00F9611E">
            <w:pPr>
              <w:rPr>
                <w:sz w:val="22"/>
                <w:szCs w:val="22"/>
              </w:rPr>
            </w:pPr>
            <w:r w:rsidRPr="00E207C3">
              <w:t>The “for £Y” price, if this promo type is “X for £Y.”</w:t>
            </w:r>
          </w:p>
        </w:tc>
      </w:tr>
      <w:tr w:rsidR="00952660" w:rsidRPr="00E207C3" w14:paraId="6DE235CF" w14:textId="77777777">
        <w:tblPrEx>
          <w:tblCellMar>
            <w:top w:w="0" w:type="dxa"/>
            <w:bottom w:w="0" w:type="dxa"/>
          </w:tblCellMar>
        </w:tblPrEx>
        <w:tc>
          <w:tcPr>
            <w:tcW w:w="3000" w:type="dxa"/>
            <w:tcMar>
              <w:top w:w="80" w:type="dxa"/>
              <w:left w:w="100" w:type="dxa"/>
              <w:bottom w:w="80" w:type="dxa"/>
              <w:right w:w="100" w:type="dxa"/>
            </w:tcMar>
            <w:vAlign w:val="center"/>
          </w:tcPr>
          <w:p w14:paraId="7BCBBE1F" w14:textId="77777777" w:rsidR="00952660" w:rsidRPr="00E207C3" w:rsidRDefault="00F9611E">
            <w:pPr>
              <w:rPr>
                <w:sz w:val="22"/>
                <w:szCs w:val="22"/>
              </w:rPr>
            </w:pPr>
            <w:r w:rsidRPr="00E207C3">
              <w:rPr>
                <w:rFonts w:ascii="Consolas" w:eastAsia="Consolas" w:hAnsi="Consolas" w:cs="Consolas"/>
                <w:b/>
                <w:bCs/>
              </w:rPr>
              <w:t>PromoForQty</w:t>
            </w:r>
          </w:p>
        </w:tc>
        <w:tc>
          <w:tcPr>
            <w:tcW w:w="6000" w:type="dxa"/>
            <w:tcMar>
              <w:top w:w="80" w:type="dxa"/>
              <w:left w:w="100" w:type="dxa"/>
              <w:bottom w:w="80" w:type="dxa"/>
              <w:right w:w="100" w:type="dxa"/>
            </w:tcMar>
            <w:vAlign w:val="center"/>
          </w:tcPr>
          <w:p w14:paraId="5249A23F" w14:textId="77777777" w:rsidR="00952660" w:rsidRPr="00E207C3" w:rsidRDefault="00F9611E">
            <w:pPr>
              <w:rPr>
                <w:sz w:val="22"/>
                <w:szCs w:val="22"/>
              </w:rPr>
            </w:pPr>
            <w:r w:rsidRPr="00E207C3">
              <w:t>The “for the price of Y” quantity, if this promo type is “X for the price of Y.” Mutually exclusive with PromoForPrice — only one is ever populated.</w:t>
            </w:r>
          </w:p>
        </w:tc>
      </w:tr>
    </w:tbl>
    <w:p w14:paraId="1A3727C2" w14:textId="77777777" w:rsidR="00952660" w:rsidRPr="00E207C3" w:rsidRDefault="00F9611E">
      <w:pPr>
        <w:pBdr>
          <w:top w:val="single" w:sz="6" w:space="8" w:color="CCCCCC"/>
        </w:pBdr>
        <w:spacing w:before="360"/>
        <w:rPr>
          <w:sz w:val="22"/>
          <w:szCs w:val="22"/>
        </w:rPr>
      </w:pPr>
      <w:r w:rsidRPr="00E207C3">
        <w:rPr>
          <w:i/>
          <w:iCs/>
          <w:color w:val="666666"/>
          <w:sz w:val="22"/>
          <w:szCs w:val="22"/>
        </w:rPr>
        <w:t>The code itself is commented in detail wherever a mechanic isn't obvious from the field name alone — this document is a map of what to look for, not a replacement for those comments.</w:t>
      </w:r>
    </w:p>
    <w:sectPr w:rsidR="00952660" w:rsidRPr="00E207C3" w:rsidSect="00972964">
      <w:footerReference w:type="default" r:id="rId7"/>
      <w:pgSz w:w="11906" w:h="16838"/>
      <w:pgMar w:top="567" w:right="1100" w:bottom="567" w:left="1100"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2BEC" w14:textId="77777777" w:rsidR="00F9611E" w:rsidRDefault="00F9611E" w:rsidP="00972964">
      <w:r>
        <w:separator/>
      </w:r>
    </w:p>
  </w:endnote>
  <w:endnote w:type="continuationSeparator" w:id="0">
    <w:p w14:paraId="71F12B74" w14:textId="77777777" w:rsidR="00F9611E" w:rsidRDefault="00F9611E" w:rsidP="00972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470714"/>
      <w:docPartObj>
        <w:docPartGallery w:val="Page Numbers (Bottom of Page)"/>
        <w:docPartUnique/>
      </w:docPartObj>
    </w:sdtPr>
    <w:sdtEndPr>
      <w:rPr>
        <w:noProof/>
      </w:rPr>
    </w:sdtEndPr>
    <w:sdtContent>
      <w:p w14:paraId="2176100A" w14:textId="7AFE7DF8" w:rsidR="00972964" w:rsidRDefault="00972964" w:rsidP="00972964">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BA55542" w14:textId="1B86E7C4" w:rsidR="00972964" w:rsidRDefault="00972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52AAE" w14:textId="77777777" w:rsidR="00F9611E" w:rsidRDefault="00F9611E" w:rsidP="00972964">
      <w:r>
        <w:separator/>
      </w:r>
    </w:p>
  </w:footnote>
  <w:footnote w:type="continuationSeparator" w:id="0">
    <w:p w14:paraId="0D392C4B" w14:textId="77777777" w:rsidR="00F9611E" w:rsidRDefault="00F9611E" w:rsidP="009729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628B3"/>
    <w:multiLevelType w:val="hybridMultilevel"/>
    <w:tmpl w:val="1AE41FCE"/>
    <w:lvl w:ilvl="0" w:tplc="A5C02BA4">
      <w:start w:val="1"/>
      <w:numFmt w:val="bullet"/>
      <w:lvlText w:val="●"/>
      <w:lvlJc w:val="left"/>
      <w:pPr>
        <w:ind w:left="720" w:hanging="360"/>
      </w:pPr>
    </w:lvl>
    <w:lvl w:ilvl="1" w:tplc="9B768BE4">
      <w:start w:val="1"/>
      <w:numFmt w:val="bullet"/>
      <w:lvlText w:val="○"/>
      <w:lvlJc w:val="left"/>
      <w:pPr>
        <w:ind w:left="1440" w:hanging="360"/>
      </w:pPr>
    </w:lvl>
    <w:lvl w:ilvl="2" w:tplc="1C924E72">
      <w:start w:val="1"/>
      <w:numFmt w:val="bullet"/>
      <w:lvlText w:val="■"/>
      <w:lvlJc w:val="left"/>
      <w:pPr>
        <w:ind w:left="2160" w:hanging="360"/>
      </w:pPr>
    </w:lvl>
    <w:lvl w:ilvl="3" w:tplc="F2AAFB72">
      <w:start w:val="1"/>
      <w:numFmt w:val="bullet"/>
      <w:lvlText w:val="●"/>
      <w:lvlJc w:val="left"/>
      <w:pPr>
        <w:ind w:left="2880" w:hanging="360"/>
      </w:pPr>
    </w:lvl>
    <w:lvl w:ilvl="4" w:tplc="D124D56C">
      <w:start w:val="1"/>
      <w:numFmt w:val="bullet"/>
      <w:lvlText w:val="○"/>
      <w:lvlJc w:val="left"/>
      <w:pPr>
        <w:ind w:left="3600" w:hanging="360"/>
      </w:pPr>
    </w:lvl>
    <w:lvl w:ilvl="5" w:tplc="29421018">
      <w:start w:val="1"/>
      <w:numFmt w:val="bullet"/>
      <w:lvlText w:val="■"/>
      <w:lvlJc w:val="left"/>
      <w:pPr>
        <w:ind w:left="4320" w:hanging="360"/>
      </w:pPr>
    </w:lvl>
    <w:lvl w:ilvl="6" w:tplc="EF8C56BC">
      <w:start w:val="1"/>
      <w:numFmt w:val="bullet"/>
      <w:lvlText w:val="●"/>
      <w:lvlJc w:val="left"/>
      <w:pPr>
        <w:ind w:left="5040" w:hanging="360"/>
      </w:pPr>
    </w:lvl>
    <w:lvl w:ilvl="7" w:tplc="F9DAEA62">
      <w:start w:val="1"/>
      <w:numFmt w:val="bullet"/>
      <w:lvlText w:val="●"/>
      <w:lvlJc w:val="left"/>
      <w:pPr>
        <w:ind w:left="5760" w:hanging="360"/>
      </w:pPr>
    </w:lvl>
    <w:lvl w:ilvl="8" w:tplc="51F8E882">
      <w:start w:val="1"/>
      <w:numFmt w:val="bullet"/>
      <w:lvlText w:val="●"/>
      <w:lvlJc w:val="left"/>
      <w:pPr>
        <w:ind w:left="6480" w:hanging="360"/>
      </w:pPr>
    </w:lvl>
  </w:abstractNum>
  <w:abstractNum w:abstractNumId="1" w15:restartNumberingAfterBreak="0">
    <w:nsid w:val="713313F5"/>
    <w:multiLevelType w:val="hybridMultilevel"/>
    <w:tmpl w:val="90406FA4"/>
    <w:lvl w:ilvl="0" w:tplc="4C60822A">
      <w:start w:val="1"/>
      <w:numFmt w:val="bullet"/>
      <w:lvlText w:val="•"/>
      <w:lvlJc w:val="left"/>
      <w:pPr>
        <w:ind w:left="360" w:hanging="260"/>
      </w:pPr>
    </w:lvl>
    <w:lvl w:ilvl="1" w:tplc="158048D4">
      <w:start w:val="1"/>
      <w:numFmt w:val="bullet"/>
      <w:lvlText w:val="◦"/>
      <w:lvlJc w:val="left"/>
      <w:pPr>
        <w:ind w:left="720" w:hanging="260"/>
      </w:pPr>
    </w:lvl>
    <w:lvl w:ilvl="2" w:tplc="61C2C9C6">
      <w:numFmt w:val="decimal"/>
      <w:lvlText w:val=""/>
      <w:lvlJc w:val="left"/>
    </w:lvl>
    <w:lvl w:ilvl="3" w:tplc="3772A3C6">
      <w:numFmt w:val="decimal"/>
      <w:lvlText w:val=""/>
      <w:lvlJc w:val="left"/>
    </w:lvl>
    <w:lvl w:ilvl="4" w:tplc="93663518">
      <w:numFmt w:val="decimal"/>
      <w:lvlText w:val=""/>
      <w:lvlJc w:val="left"/>
    </w:lvl>
    <w:lvl w:ilvl="5" w:tplc="621889D6">
      <w:numFmt w:val="decimal"/>
      <w:lvlText w:val=""/>
      <w:lvlJc w:val="left"/>
    </w:lvl>
    <w:lvl w:ilvl="6" w:tplc="3FBEA81C">
      <w:numFmt w:val="decimal"/>
      <w:lvlText w:val=""/>
      <w:lvlJc w:val="left"/>
    </w:lvl>
    <w:lvl w:ilvl="7" w:tplc="D0D62D5C">
      <w:numFmt w:val="decimal"/>
      <w:lvlText w:val=""/>
      <w:lvlJc w:val="left"/>
    </w:lvl>
    <w:lvl w:ilvl="8" w:tplc="AFBEA466">
      <w:numFmt w:val="decimal"/>
      <w:lvlText w:val=""/>
      <w:lvlJc w:val="left"/>
    </w:lvl>
  </w:abstractNum>
  <w:num w:numId="1" w16cid:durableId="1366324922">
    <w:abstractNumId w:val="0"/>
    <w:lvlOverride w:ilvl="0">
      <w:startOverride w:val="1"/>
    </w:lvlOverride>
  </w:num>
  <w:num w:numId="2" w16cid:durableId="2259166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660"/>
    <w:rsid w:val="00461552"/>
    <w:rsid w:val="00490DDF"/>
    <w:rsid w:val="00493D47"/>
    <w:rsid w:val="006A2EE1"/>
    <w:rsid w:val="00774673"/>
    <w:rsid w:val="008829FD"/>
    <w:rsid w:val="00952660"/>
    <w:rsid w:val="00972964"/>
    <w:rsid w:val="00A84A41"/>
    <w:rsid w:val="00B03A11"/>
    <w:rsid w:val="00B043FB"/>
    <w:rsid w:val="00BB07FB"/>
    <w:rsid w:val="00CB494A"/>
    <w:rsid w:val="00E207C3"/>
    <w:rsid w:val="00F35B72"/>
    <w:rsid w:val="00F716AE"/>
    <w:rsid w:val="00F96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C446"/>
  <w15:docId w15:val="{0253A6FF-C263-4F85-8016-6AB3FA7AC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72964"/>
    <w:pPr>
      <w:tabs>
        <w:tab w:val="center" w:pos="4513"/>
        <w:tab w:val="right" w:pos="9026"/>
      </w:tabs>
    </w:pPr>
  </w:style>
  <w:style w:type="character" w:customStyle="1" w:styleId="HeaderChar">
    <w:name w:val="Header Char"/>
    <w:basedOn w:val="DefaultParagraphFont"/>
    <w:link w:val="Header"/>
    <w:uiPriority w:val="99"/>
    <w:rsid w:val="00972964"/>
  </w:style>
  <w:style w:type="paragraph" w:styleId="Footer">
    <w:name w:val="footer"/>
    <w:basedOn w:val="Normal"/>
    <w:link w:val="FooterChar"/>
    <w:uiPriority w:val="99"/>
    <w:unhideWhenUsed/>
    <w:rsid w:val="00972964"/>
    <w:pPr>
      <w:tabs>
        <w:tab w:val="center" w:pos="4513"/>
        <w:tab w:val="right" w:pos="9026"/>
      </w:tabs>
    </w:pPr>
  </w:style>
  <w:style w:type="character" w:customStyle="1" w:styleId="FooterChar">
    <w:name w:val="Footer Char"/>
    <w:basedOn w:val="DefaultParagraphFont"/>
    <w:link w:val="Footer"/>
    <w:uiPriority w:val="99"/>
    <w:rsid w:val="00972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1574</TotalTime>
  <Pages>4</Pages>
  <Words>1809</Words>
  <Characters>9645</Characters>
  <Application>Microsoft Office Word</Application>
  <DocSecurity>0</DocSecurity>
  <Lines>214</Lines>
  <Paragraphs>163</Paragraphs>
  <ScaleCrop>false</ScaleCrop>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Jason Rooke</cp:lastModifiedBy>
  <cp:revision>15</cp:revision>
  <dcterms:created xsi:type="dcterms:W3CDTF">2026-08-23T07:37:00Z</dcterms:created>
  <dcterms:modified xsi:type="dcterms:W3CDTF">2026-08-24T10:01:00Z</dcterms:modified>
</cp:coreProperties>
</file>